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3851" w14:textId="7FB3420B" w:rsidR="000878FA" w:rsidRPr="00EB39C8" w:rsidRDefault="000878FA" w:rsidP="00EB39C8">
      <w:pPr>
        <w:spacing w:before="120" w:after="120"/>
        <w:jc w:val="right"/>
        <w:rPr>
          <w:rFonts w:cstheme="minorHAnsi"/>
          <w:lang w:val="en-US"/>
        </w:rPr>
      </w:pPr>
    </w:p>
    <w:p w14:paraId="710F3CED" w14:textId="46ABC201" w:rsidR="00EB39C8" w:rsidRPr="00EB39C8" w:rsidRDefault="00EB39C8" w:rsidP="00EB39C8">
      <w:pPr>
        <w:pStyle w:val="Heading1"/>
        <w:spacing w:before="120" w:after="120"/>
        <w:rPr>
          <w:rFonts w:asciiTheme="minorHAnsi" w:hAnsiTheme="minorHAnsi" w:cstheme="minorHAnsi"/>
          <w:b/>
          <w:bCs/>
          <w:color w:val="005067"/>
          <w:sz w:val="22"/>
          <w:szCs w:val="22"/>
        </w:rPr>
      </w:pPr>
      <w:r w:rsidRPr="00EB39C8">
        <w:rPr>
          <w:rFonts w:asciiTheme="minorHAnsi" w:hAnsiTheme="minorHAnsi" w:cstheme="minorHAnsi"/>
          <w:b/>
          <w:bCs/>
          <w:color w:val="005067"/>
          <w:sz w:val="44"/>
          <w:szCs w:val="44"/>
        </w:rPr>
        <w:t>What lockdown support is available</w:t>
      </w:r>
      <w:r w:rsidRPr="00EB39C8">
        <w:rPr>
          <w:rFonts w:asciiTheme="minorHAnsi" w:hAnsiTheme="minorHAnsi" w:cstheme="minorHAnsi"/>
          <w:b/>
          <w:bCs/>
          <w:color w:val="005067"/>
          <w:sz w:val="44"/>
          <w:szCs w:val="44"/>
        </w:rPr>
        <w:t xml:space="preserve"> for Individuals</w:t>
      </w:r>
    </w:p>
    <w:p w14:paraId="70A14FFF" w14:textId="77777777" w:rsidR="00EB39C8" w:rsidRPr="00EB39C8" w:rsidRDefault="00EB39C8" w:rsidP="00EB39C8">
      <w:pPr>
        <w:spacing w:before="120" w:after="120"/>
        <w:rPr>
          <w:rFonts w:eastAsiaTheme="majorEastAsia" w:cstheme="minorHAnsi"/>
          <w:b/>
          <w:color w:val="005067"/>
          <w:sz w:val="28"/>
        </w:rPr>
      </w:pPr>
      <w:r w:rsidRPr="00EB39C8">
        <w:rPr>
          <w:rFonts w:eastAsiaTheme="majorEastAsia" w:cstheme="minorHAnsi"/>
          <w:b/>
          <w:color w:val="005067"/>
          <w:sz w:val="28"/>
        </w:rPr>
        <w:t>If you can’t work because you or someone in your household is impacted by COVID-19, support is available.</w:t>
      </w:r>
    </w:p>
    <w:p w14:paraId="0E21AAB8" w14:textId="77777777" w:rsidR="00EB39C8" w:rsidRPr="00EB39C8" w:rsidRDefault="00EB39C8" w:rsidP="00EB39C8">
      <w:pPr>
        <w:spacing w:before="120" w:after="120"/>
        <w:rPr>
          <w:rFonts w:cstheme="minorHAnsi"/>
        </w:rPr>
      </w:pPr>
      <w:bookmarkStart w:id="0" w:name="_COVID-19_Disaster_Payments"/>
      <w:bookmarkEnd w:id="0"/>
      <w:r w:rsidRPr="00EB39C8">
        <w:rPr>
          <w:rFonts w:cstheme="minorHAnsi"/>
        </w:rPr>
        <w:t xml:space="preserve">There are three types of payments accessible to individuals who have lost work because of the pandemic: </w:t>
      </w:r>
    </w:p>
    <w:p w14:paraId="3A88150D" w14:textId="77777777" w:rsidR="00EB39C8" w:rsidRPr="00EB39C8" w:rsidRDefault="00EB39C8" w:rsidP="00EB39C8">
      <w:pPr>
        <w:pStyle w:val="ListParagraph"/>
        <w:numPr>
          <w:ilvl w:val="0"/>
          <w:numId w:val="11"/>
        </w:numPr>
        <w:spacing w:before="120" w:after="120" w:line="264" w:lineRule="auto"/>
        <w:ind w:left="360" w:hanging="360"/>
        <w:rPr>
          <w:rFonts w:asciiTheme="minorHAnsi" w:hAnsiTheme="minorHAnsi" w:cstheme="minorHAnsi"/>
          <w:lang w:val="en-GB"/>
        </w:rPr>
      </w:pPr>
      <w:r w:rsidRPr="00EB39C8">
        <w:rPr>
          <w:rFonts w:asciiTheme="minorHAnsi" w:hAnsiTheme="minorHAnsi" w:cstheme="minorHAnsi"/>
          <w:lang w:val="en-GB"/>
        </w:rPr>
        <w:t xml:space="preserve">the </w:t>
      </w:r>
      <w:hyperlink w:anchor="_COVID-19_Disaster_Payments_1" w:history="1">
        <w:r w:rsidRPr="00EB39C8">
          <w:rPr>
            <w:rStyle w:val="Hyperlink"/>
            <w:rFonts w:asciiTheme="minorHAnsi" w:hAnsiTheme="minorHAnsi" w:cstheme="minorHAnsi"/>
            <w:lang w:val="en-GB"/>
          </w:rPr>
          <w:t>COVID-19 Disaster Payment</w:t>
        </w:r>
      </w:hyperlink>
      <w:r w:rsidRPr="00EB39C8">
        <w:rPr>
          <w:rFonts w:asciiTheme="minorHAnsi" w:hAnsiTheme="minorHAnsi" w:cstheme="minorHAnsi"/>
          <w:lang w:val="en-GB"/>
        </w:rPr>
        <w:t xml:space="preserve">; </w:t>
      </w:r>
    </w:p>
    <w:p w14:paraId="119C5E21" w14:textId="77777777" w:rsidR="00EB39C8" w:rsidRPr="00EB39C8" w:rsidRDefault="00EB39C8" w:rsidP="00EB39C8">
      <w:pPr>
        <w:pStyle w:val="ListParagraph"/>
        <w:numPr>
          <w:ilvl w:val="0"/>
          <w:numId w:val="11"/>
        </w:numPr>
        <w:spacing w:before="120" w:after="120" w:line="264" w:lineRule="auto"/>
        <w:ind w:left="360" w:hanging="360"/>
        <w:rPr>
          <w:rFonts w:asciiTheme="minorHAnsi" w:hAnsiTheme="minorHAnsi" w:cstheme="minorHAnsi"/>
          <w:lang w:val="en-GB"/>
        </w:rPr>
      </w:pPr>
      <w:hyperlink w:anchor="_‘Top_up’_payments" w:history="1">
        <w:r w:rsidRPr="00EB39C8">
          <w:rPr>
            <w:rStyle w:val="Hyperlink"/>
            <w:rFonts w:asciiTheme="minorHAnsi" w:hAnsiTheme="minorHAnsi" w:cstheme="minorHAnsi"/>
            <w:lang w:val="en-GB"/>
          </w:rPr>
          <w:t>‘Top up’ payments</w:t>
        </w:r>
      </w:hyperlink>
      <w:r w:rsidRPr="00EB39C8">
        <w:rPr>
          <w:rFonts w:asciiTheme="minorHAnsi" w:hAnsiTheme="minorHAnsi" w:cstheme="minorHAnsi"/>
          <w:lang w:val="en-GB"/>
        </w:rPr>
        <w:t xml:space="preserve"> for those on income support; and</w:t>
      </w:r>
    </w:p>
    <w:p w14:paraId="36D3D9A0" w14:textId="77777777" w:rsidR="00EB39C8" w:rsidRPr="00EB39C8" w:rsidRDefault="00EB39C8" w:rsidP="00EB39C8">
      <w:pPr>
        <w:pStyle w:val="ListParagraph"/>
        <w:numPr>
          <w:ilvl w:val="0"/>
          <w:numId w:val="11"/>
        </w:numPr>
        <w:spacing w:before="120" w:after="120" w:line="264" w:lineRule="auto"/>
        <w:ind w:left="360" w:hanging="360"/>
        <w:rPr>
          <w:rFonts w:asciiTheme="minorHAnsi" w:hAnsiTheme="minorHAnsi" w:cstheme="minorHAnsi"/>
          <w:lang w:val="en-GB"/>
        </w:rPr>
      </w:pPr>
      <w:r w:rsidRPr="00EB39C8">
        <w:rPr>
          <w:rFonts w:asciiTheme="minorHAnsi" w:hAnsiTheme="minorHAnsi" w:cstheme="minorHAnsi"/>
          <w:lang w:val="en-GB"/>
        </w:rPr>
        <w:t xml:space="preserve">the </w:t>
      </w:r>
      <w:hyperlink w:anchor="_Pandemic_Leave_Disaster" w:history="1">
        <w:r w:rsidRPr="00EB39C8">
          <w:rPr>
            <w:rStyle w:val="Hyperlink"/>
            <w:rFonts w:asciiTheme="minorHAnsi" w:hAnsiTheme="minorHAnsi" w:cstheme="minorHAnsi"/>
            <w:lang w:val="en-GB"/>
          </w:rPr>
          <w:t>Pandemic Leave Disaster Payment</w:t>
        </w:r>
      </w:hyperlink>
      <w:r w:rsidRPr="00EB39C8">
        <w:rPr>
          <w:rFonts w:asciiTheme="minorHAnsi" w:hAnsiTheme="minorHAnsi" w:cstheme="minorHAnsi"/>
          <w:lang w:val="en-GB"/>
        </w:rPr>
        <w:t xml:space="preserve">. </w:t>
      </w:r>
    </w:p>
    <w:p w14:paraId="7850AD75" w14:textId="77777777" w:rsidR="00EB39C8" w:rsidRPr="00EB39C8" w:rsidRDefault="00EB39C8" w:rsidP="00EB39C8">
      <w:pPr>
        <w:pStyle w:val="Heading3"/>
        <w:spacing w:before="120" w:after="120"/>
        <w:rPr>
          <w:rFonts w:asciiTheme="minorHAnsi" w:hAnsiTheme="minorHAnsi" w:cstheme="minorHAnsi"/>
          <w:color w:val="005067"/>
        </w:rPr>
      </w:pPr>
      <w:bookmarkStart w:id="1" w:name="_Toc79935904"/>
      <w:bookmarkStart w:id="2" w:name="_Toc79993801"/>
      <w:bookmarkStart w:id="3" w:name="_Toc78467721"/>
      <w:r w:rsidRPr="00EB39C8">
        <w:rPr>
          <w:rFonts w:asciiTheme="minorHAnsi" w:hAnsiTheme="minorHAnsi" w:cstheme="minorHAnsi"/>
          <w:color w:val="005067"/>
        </w:rPr>
        <w:t>How to apply for support</w:t>
      </w:r>
      <w:bookmarkEnd w:id="1"/>
      <w:bookmarkEnd w:id="2"/>
      <w:bookmarkEnd w:id="3"/>
    </w:p>
    <w:p w14:paraId="4A1B55A4" w14:textId="77777777" w:rsidR="00EB39C8" w:rsidRPr="00EB39C8" w:rsidRDefault="00EB39C8" w:rsidP="00EB39C8">
      <w:pPr>
        <w:spacing w:before="120" w:after="120"/>
        <w:rPr>
          <w:rFonts w:cstheme="minorHAnsi"/>
        </w:rPr>
      </w:pPr>
      <w:r w:rsidRPr="00EB39C8">
        <w:rPr>
          <w:rFonts w:cstheme="minorHAnsi"/>
        </w:rPr>
        <w:t xml:space="preserve">You can apply for the COVID-19 Disaster Payment or the top-up income support payment through your </w:t>
      </w:r>
      <w:hyperlink r:id="rId8" w:history="1">
        <w:r w:rsidRPr="00EB39C8">
          <w:rPr>
            <w:rStyle w:val="Hyperlink"/>
            <w:rFonts w:cstheme="minorHAnsi"/>
            <w:sz w:val="21"/>
          </w:rPr>
          <w:t>MyGov</w:t>
        </w:r>
      </w:hyperlink>
      <w:r w:rsidRPr="00EB39C8">
        <w:rPr>
          <w:rFonts w:cstheme="minorHAnsi"/>
        </w:rPr>
        <w:t xml:space="preserve"> account if you have created and linked a Centrelink account. Generally, once your application has been accepted, you will not need to reapply for the payment while your area remains a hotspot unless your circumstances change.</w:t>
      </w:r>
    </w:p>
    <w:p w14:paraId="513F0C55" w14:textId="77777777" w:rsidR="00EB39C8" w:rsidRPr="00EB39C8" w:rsidRDefault="00EB39C8" w:rsidP="00EB39C8">
      <w:pPr>
        <w:spacing w:before="120" w:after="120"/>
        <w:rPr>
          <w:rFonts w:cstheme="minorHAnsi"/>
        </w:rPr>
      </w:pPr>
      <w:r w:rsidRPr="00EB39C8">
        <w:rPr>
          <w:rFonts w:cstheme="minorHAnsi"/>
        </w:rPr>
        <w:t>Apply for the Pandemic Leave Payment by phoning Services Australia on 180 22 66.</w:t>
      </w:r>
    </w:p>
    <w:p w14:paraId="7AC8EF45" w14:textId="77777777" w:rsidR="00EB39C8" w:rsidRPr="00EB39C8" w:rsidRDefault="00EB39C8" w:rsidP="00EB39C8">
      <w:pPr>
        <w:pStyle w:val="Heading2"/>
        <w:pBdr>
          <w:top w:val="single" w:sz="4" w:space="1" w:color="BFBFBF" w:themeColor="background1" w:themeShade="BF"/>
        </w:pBdr>
        <w:spacing w:before="120" w:after="120"/>
        <w:rPr>
          <w:rFonts w:asciiTheme="minorHAnsi" w:hAnsiTheme="minorHAnsi" w:cstheme="minorHAnsi"/>
          <w:color w:val="005067"/>
        </w:rPr>
      </w:pPr>
      <w:bookmarkStart w:id="4" w:name="_COVID-19_Disaster_Payments_1"/>
      <w:bookmarkStart w:id="5" w:name="_Toc79935905"/>
      <w:bookmarkStart w:id="6" w:name="_Toc79993802"/>
      <w:bookmarkStart w:id="7" w:name="_Toc78467722"/>
      <w:bookmarkEnd w:id="4"/>
      <w:r w:rsidRPr="00EB39C8">
        <w:rPr>
          <w:rFonts w:asciiTheme="minorHAnsi" w:hAnsiTheme="minorHAnsi" w:cstheme="minorHAnsi"/>
          <w:color w:val="005067"/>
        </w:rPr>
        <w:t>COVID-19 Disaster Payments</w:t>
      </w:r>
      <w:bookmarkEnd w:id="5"/>
      <w:bookmarkEnd w:id="6"/>
      <w:bookmarkEnd w:id="7"/>
    </w:p>
    <w:p w14:paraId="09901478" w14:textId="77777777" w:rsidR="00EB39C8" w:rsidRPr="00EB39C8" w:rsidRDefault="00EB39C8" w:rsidP="00EB39C8">
      <w:pPr>
        <w:spacing w:before="120" w:after="120"/>
        <w:rPr>
          <w:rFonts w:cstheme="minorHAnsi"/>
        </w:rPr>
      </w:pPr>
      <w:r w:rsidRPr="00EB39C8">
        <w:rPr>
          <w:rFonts w:cstheme="minorHAnsi"/>
        </w:rPr>
        <w:t>The COVID-19 Disaster Payment is a weekly payment available to eligible workers who can’t attend work or who have lost income because of a lockdown and don’t have access to paid pandemic leave entitlements. If you are a couple, both people can separately claim the payment.</w:t>
      </w:r>
    </w:p>
    <w:p w14:paraId="776DF05E" w14:textId="77777777" w:rsidR="00EB39C8" w:rsidRPr="00EB39C8" w:rsidRDefault="00EB39C8" w:rsidP="00EB39C8">
      <w:pPr>
        <w:spacing w:before="120" w:after="120"/>
        <w:rPr>
          <w:rFonts w:cstheme="minorHAnsi"/>
        </w:rPr>
      </w:pPr>
      <w:r w:rsidRPr="00EB39C8">
        <w:rPr>
          <w:rFonts w:cstheme="minorHAnsi"/>
        </w:rPr>
        <w:t>Sole traders may apply for COVID-19 Disaster Payment if you are unable to operate your business from home. However, you will not be eligible if you are also receiving a State or Territory business grant.</w:t>
      </w:r>
    </w:p>
    <w:p w14:paraId="7A23CC17" w14:textId="77777777" w:rsidR="00EB39C8" w:rsidRPr="00EB39C8" w:rsidRDefault="00EB39C8" w:rsidP="00EB39C8">
      <w:pPr>
        <w:spacing w:before="120" w:after="120"/>
        <w:rPr>
          <w:rFonts w:cstheme="minorHAnsi"/>
        </w:rPr>
      </w:pPr>
      <w:r w:rsidRPr="00EB39C8">
        <w:rPr>
          <w:rFonts w:cstheme="minorHAnsi"/>
        </w:rPr>
        <w:t xml:space="preserve">The disaster payment is tax-free and the ATO has confirmed that it doesn’t need to be included in your tax return. </w:t>
      </w:r>
    </w:p>
    <w:p w14:paraId="4A598365" w14:textId="77777777" w:rsidR="00EB39C8" w:rsidRPr="00EB39C8" w:rsidRDefault="00EB39C8" w:rsidP="00EB39C8">
      <w:pPr>
        <w:pStyle w:val="Heading3"/>
        <w:spacing w:before="120" w:after="120"/>
        <w:rPr>
          <w:rFonts w:asciiTheme="minorHAnsi" w:hAnsiTheme="minorHAnsi" w:cstheme="minorHAnsi"/>
          <w:color w:val="005067"/>
        </w:rPr>
      </w:pPr>
      <w:bookmarkStart w:id="8" w:name="_Toc79935906"/>
      <w:bookmarkStart w:id="9" w:name="_Toc79993803"/>
      <w:bookmarkStart w:id="10" w:name="_Toc78467723"/>
      <w:r w:rsidRPr="00EB39C8">
        <w:rPr>
          <w:rFonts w:asciiTheme="minorHAnsi" w:hAnsiTheme="minorHAnsi" w:cstheme="minorHAnsi"/>
          <w:color w:val="005067"/>
        </w:rPr>
        <w:t>Timing of the payment</w:t>
      </w:r>
      <w:bookmarkEnd w:id="8"/>
      <w:bookmarkEnd w:id="9"/>
      <w:bookmarkEnd w:id="10"/>
    </w:p>
    <w:p w14:paraId="6712890A" w14:textId="77777777" w:rsidR="00EB39C8" w:rsidRPr="00EB39C8" w:rsidRDefault="00EB39C8" w:rsidP="00EB39C8">
      <w:pPr>
        <w:spacing w:before="120" w:after="120"/>
        <w:rPr>
          <w:rFonts w:cstheme="minorHAnsi"/>
        </w:rPr>
      </w:pPr>
      <w:r w:rsidRPr="00EB39C8">
        <w:rPr>
          <w:rFonts w:cstheme="minorHAnsi"/>
        </w:rPr>
        <w:t xml:space="preserve">The disaster payment is generally accessible when the Chief Medical Officer declares a region a hotspot (you can find the </w:t>
      </w:r>
      <w:hyperlink r:id="rId9" w:history="1">
        <w:r w:rsidRPr="00EB39C8">
          <w:rPr>
            <w:rStyle w:val="Hyperlink"/>
            <w:rFonts w:cstheme="minorHAnsi"/>
            <w:sz w:val="21"/>
          </w:rPr>
          <w:t>listing here</w:t>
        </w:r>
      </w:hyperlink>
      <w:r w:rsidRPr="00EB39C8">
        <w:rPr>
          <w:rFonts w:cstheme="minorHAnsi"/>
        </w:rPr>
        <w:t xml:space="preserve">). From 2 August 2021, payments will apply from day one of the lockdown and will be paid in arrears once claims open (previously, the hotspot had to last 7 days or more and the payment only applied from day 8 of a lockdown). </w:t>
      </w:r>
    </w:p>
    <w:p w14:paraId="664BE1F6" w14:textId="77777777" w:rsidR="00EB39C8" w:rsidRPr="00EB39C8" w:rsidRDefault="00EB39C8" w:rsidP="00EB39C8">
      <w:pPr>
        <w:spacing w:before="120" w:after="120"/>
        <w:rPr>
          <w:rFonts w:cstheme="minorHAnsi"/>
        </w:rPr>
      </w:pPr>
      <w:r w:rsidRPr="00EB39C8">
        <w:rPr>
          <w:rFonts w:cstheme="minorHAnsi"/>
        </w:rPr>
        <w:t>In New South Wales, the requirement to be in a Commonwealth declared hotspot was removed for anyone who met the other eligibility criteria from 18 July 2021. In Victoria, the hotspot requirement was removed from 15 July 2021.</w:t>
      </w:r>
    </w:p>
    <w:p w14:paraId="082880DF" w14:textId="77777777" w:rsidR="00EB39C8" w:rsidRPr="00EB39C8" w:rsidRDefault="00EB39C8" w:rsidP="00EB39C8">
      <w:pPr>
        <w:spacing w:before="120" w:after="120"/>
        <w:ind w:left="360" w:hanging="360"/>
        <w:rPr>
          <w:rFonts w:cstheme="minorHAnsi"/>
        </w:rPr>
      </w:pPr>
    </w:p>
    <w:tbl>
      <w:tblPr>
        <w:tblStyle w:val="KSworkbooktable"/>
        <w:tblW w:w="7943" w:type="dxa"/>
        <w:tblInd w:w="-10" w:type="dxa"/>
        <w:tblLook w:val="0420" w:firstRow="1" w:lastRow="0" w:firstColumn="0" w:lastColumn="0" w:noHBand="0" w:noVBand="1"/>
      </w:tblPr>
      <w:tblGrid>
        <w:gridCol w:w="576"/>
        <w:gridCol w:w="4107"/>
        <w:gridCol w:w="1630"/>
        <w:gridCol w:w="1630"/>
      </w:tblGrid>
      <w:tr w:rsidR="00EB39C8" w:rsidRPr="00EB39C8" w14:paraId="096AAE55" w14:textId="77777777" w:rsidTr="00FA1C11">
        <w:trPr>
          <w:cnfStyle w:val="100000000000" w:firstRow="1" w:lastRow="0" w:firstColumn="0" w:lastColumn="0" w:oddVBand="0" w:evenVBand="0" w:oddHBand="0" w:evenHBand="0" w:firstRowFirstColumn="0" w:firstRowLastColumn="0" w:lastRowFirstColumn="0" w:lastRowLastColumn="0"/>
          <w:tblHeader/>
        </w:trPr>
        <w:tc>
          <w:tcPr>
            <w:tcW w:w="4683" w:type="dxa"/>
            <w:gridSpan w:val="2"/>
          </w:tcPr>
          <w:p w14:paraId="14E4B113" w14:textId="77777777" w:rsidR="00EB39C8" w:rsidRPr="00EB39C8" w:rsidRDefault="00EB39C8" w:rsidP="00EB39C8">
            <w:pPr>
              <w:pStyle w:val="Boxed"/>
              <w:spacing w:before="40" w:after="40"/>
              <w:rPr>
                <w:rFonts w:cstheme="minorHAnsi"/>
                <w:sz w:val="18"/>
              </w:rPr>
            </w:pPr>
            <w:r w:rsidRPr="00EB39C8">
              <w:rPr>
                <w:rFonts w:cstheme="minorHAnsi"/>
                <w:sz w:val="18"/>
              </w:rPr>
              <w:lastRenderedPageBreak/>
              <w:t>Area</w:t>
            </w:r>
          </w:p>
        </w:tc>
        <w:tc>
          <w:tcPr>
            <w:tcW w:w="1630" w:type="dxa"/>
          </w:tcPr>
          <w:p w14:paraId="2469D303" w14:textId="77777777" w:rsidR="00EB39C8" w:rsidRPr="00EB39C8" w:rsidRDefault="00EB39C8" w:rsidP="00EB39C8">
            <w:pPr>
              <w:pStyle w:val="Boxed"/>
              <w:spacing w:before="40" w:after="40"/>
              <w:rPr>
                <w:rFonts w:cstheme="minorHAnsi"/>
                <w:sz w:val="18"/>
              </w:rPr>
            </w:pPr>
            <w:r w:rsidRPr="00EB39C8">
              <w:rPr>
                <w:rFonts w:cstheme="minorHAnsi"/>
                <w:sz w:val="18"/>
              </w:rPr>
              <w:t>Date of declaration</w:t>
            </w:r>
          </w:p>
        </w:tc>
        <w:tc>
          <w:tcPr>
            <w:tcW w:w="1630" w:type="dxa"/>
          </w:tcPr>
          <w:p w14:paraId="0AD0DAE8" w14:textId="77777777" w:rsidR="00EB39C8" w:rsidRPr="00EB39C8" w:rsidRDefault="00EB39C8" w:rsidP="00EB39C8">
            <w:pPr>
              <w:pStyle w:val="Boxed"/>
              <w:spacing w:before="40" w:after="40"/>
              <w:rPr>
                <w:rFonts w:cstheme="minorHAnsi"/>
                <w:sz w:val="18"/>
              </w:rPr>
            </w:pPr>
            <w:r w:rsidRPr="00EB39C8">
              <w:rPr>
                <w:rFonts w:cstheme="minorHAnsi"/>
                <w:sz w:val="18"/>
              </w:rPr>
              <w:t>Disaster payment accessible from</w:t>
            </w:r>
          </w:p>
        </w:tc>
      </w:tr>
      <w:tr w:rsidR="00EB39C8" w:rsidRPr="00EB39C8" w14:paraId="4DFF86E6" w14:textId="77777777" w:rsidTr="00FA1C11">
        <w:trPr>
          <w:cnfStyle w:val="000000100000" w:firstRow="0" w:lastRow="0" w:firstColumn="0" w:lastColumn="0" w:oddVBand="0" w:evenVBand="0" w:oddHBand="1" w:evenHBand="0" w:firstRowFirstColumn="0" w:firstRowLastColumn="0" w:lastRowFirstColumn="0" w:lastRowLastColumn="0"/>
        </w:trPr>
        <w:tc>
          <w:tcPr>
            <w:tcW w:w="576" w:type="dxa"/>
          </w:tcPr>
          <w:p w14:paraId="5CAEA142" w14:textId="77777777" w:rsidR="00EB39C8" w:rsidRPr="00EB39C8" w:rsidRDefault="00EB39C8" w:rsidP="00EB39C8">
            <w:pPr>
              <w:pStyle w:val="Boxed"/>
              <w:spacing w:before="40" w:after="40"/>
              <w:rPr>
                <w:rFonts w:cstheme="minorHAnsi"/>
                <w:sz w:val="18"/>
              </w:rPr>
            </w:pPr>
            <w:r w:rsidRPr="00EB39C8">
              <w:rPr>
                <w:rFonts w:cstheme="minorHAnsi"/>
                <w:sz w:val="18"/>
              </w:rPr>
              <w:t>ACT</w:t>
            </w:r>
          </w:p>
        </w:tc>
        <w:tc>
          <w:tcPr>
            <w:tcW w:w="4107" w:type="dxa"/>
          </w:tcPr>
          <w:p w14:paraId="326D4B87" w14:textId="77777777" w:rsidR="00EB39C8" w:rsidRPr="00EB39C8" w:rsidRDefault="00EB39C8" w:rsidP="00EB39C8">
            <w:pPr>
              <w:pStyle w:val="Boxed"/>
              <w:spacing w:before="40" w:after="40"/>
              <w:rPr>
                <w:rFonts w:cstheme="minorHAnsi"/>
                <w:sz w:val="18"/>
              </w:rPr>
            </w:pPr>
            <w:r w:rsidRPr="00EB39C8">
              <w:rPr>
                <w:rFonts w:cstheme="minorHAnsi"/>
                <w:sz w:val="18"/>
              </w:rPr>
              <w:t>All</w:t>
            </w:r>
          </w:p>
        </w:tc>
        <w:tc>
          <w:tcPr>
            <w:tcW w:w="1630" w:type="dxa"/>
          </w:tcPr>
          <w:p w14:paraId="25F738C3" w14:textId="77777777" w:rsidR="00EB39C8" w:rsidRPr="00EB39C8" w:rsidRDefault="00EB39C8" w:rsidP="00EB39C8">
            <w:pPr>
              <w:pStyle w:val="Boxed"/>
              <w:spacing w:before="40" w:after="40"/>
              <w:rPr>
                <w:rFonts w:cstheme="minorHAnsi"/>
                <w:sz w:val="18"/>
              </w:rPr>
            </w:pPr>
            <w:r w:rsidRPr="00EB39C8">
              <w:rPr>
                <w:rFonts w:cstheme="minorHAnsi"/>
                <w:sz w:val="18"/>
              </w:rPr>
              <w:t>12 August 2021</w:t>
            </w:r>
          </w:p>
        </w:tc>
        <w:tc>
          <w:tcPr>
            <w:tcW w:w="1630" w:type="dxa"/>
          </w:tcPr>
          <w:p w14:paraId="18494598" w14:textId="77777777" w:rsidR="00EB39C8" w:rsidRPr="00EB39C8" w:rsidRDefault="00EB39C8" w:rsidP="00EB39C8">
            <w:pPr>
              <w:pStyle w:val="Boxed"/>
              <w:spacing w:before="40" w:after="40"/>
              <w:rPr>
                <w:rFonts w:cstheme="minorHAnsi"/>
                <w:sz w:val="18"/>
              </w:rPr>
            </w:pPr>
            <w:r w:rsidRPr="00EB39C8">
              <w:rPr>
                <w:rFonts w:cstheme="minorHAnsi"/>
                <w:sz w:val="18"/>
              </w:rPr>
              <w:t>20 August 2021*</w:t>
            </w:r>
          </w:p>
        </w:tc>
      </w:tr>
      <w:tr w:rsidR="00EB39C8" w:rsidRPr="00EB39C8" w14:paraId="48F246C8" w14:textId="77777777" w:rsidTr="00FA1C11">
        <w:trPr>
          <w:cnfStyle w:val="000000010000" w:firstRow="0" w:lastRow="0" w:firstColumn="0" w:lastColumn="0" w:oddVBand="0" w:evenVBand="0" w:oddHBand="0" w:evenHBand="1" w:firstRowFirstColumn="0" w:firstRowLastColumn="0" w:lastRowFirstColumn="0" w:lastRowLastColumn="0"/>
        </w:trPr>
        <w:tc>
          <w:tcPr>
            <w:tcW w:w="576" w:type="dxa"/>
          </w:tcPr>
          <w:p w14:paraId="5EE7059C" w14:textId="77777777" w:rsidR="00EB39C8" w:rsidRPr="00EB39C8" w:rsidRDefault="00EB39C8" w:rsidP="00EB39C8">
            <w:pPr>
              <w:pStyle w:val="Boxed"/>
              <w:spacing w:before="40" w:after="40"/>
              <w:rPr>
                <w:rFonts w:cstheme="minorHAnsi"/>
                <w:sz w:val="18"/>
              </w:rPr>
            </w:pPr>
            <w:r w:rsidRPr="00EB39C8">
              <w:rPr>
                <w:rFonts w:cstheme="minorHAnsi"/>
                <w:sz w:val="18"/>
              </w:rPr>
              <w:t>NSW</w:t>
            </w:r>
          </w:p>
        </w:tc>
        <w:tc>
          <w:tcPr>
            <w:tcW w:w="4107" w:type="dxa"/>
          </w:tcPr>
          <w:p w14:paraId="5FCF2CA1" w14:textId="77777777" w:rsidR="00EB39C8" w:rsidRPr="00EB39C8" w:rsidRDefault="00EB39C8" w:rsidP="00EB39C8">
            <w:pPr>
              <w:pStyle w:val="Boxed"/>
              <w:spacing w:before="40" w:after="40"/>
              <w:rPr>
                <w:rFonts w:cstheme="minorHAnsi"/>
                <w:sz w:val="18"/>
              </w:rPr>
            </w:pPr>
            <w:r w:rsidRPr="00EB39C8">
              <w:rPr>
                <w:rFonts w:cstheme="minorHAnsi"/>
                <w:sz w:val="18"/>
              </w:rPr>
              <w:t>All</w:t>
            </w:r>
          </w:p>
        </w:tc>
        <w:tc>
          <w:tcPr>
            <w:tcW w:w="1630" w:type="dxa"/>
          </w:tcPr>
          <w:p w14:paraId="29EFF91A" w14:textId="77777777" w:rsidR="00EB39C8" w:rsidRPr="00EB39C8" w:rsidRDefault="00EB39C8" w:rsidP="00EB39C8">
            <w:pPr>
              <w:pStyle w:val="Boxed"/>
              <w:spacing w:before="40" w:after="40"/>
              <w:rPr>
                <w:rFonts w:cstheme="minorHAnsi"/>
                <w:sz w:val="18"/>
              </w:rPr>
            </w:pPr>
          </w:p>
        </w:tc>
        <w:tc>
          <w:tcPr>
            <w:tcW w:w="1630" w:type="dxa"/>
          </w:tcPr>
          <w:p w14:paraId="76342166" w14:textId="77777777" w:rsidR="00EB39C8" w:rsidRPr="00EB39C8" w:rsidRDefault="00EB39C8" w:rsidP="00EB39C8">
            <w:pPr>
              <w:pStyle w:val="Boxed"/>
              <w:spacing w:before="40" w:after="40"/>
              <w:rPr>
                <w:rFonts w:cstheme="minorHAnsi"/>
                <w:sz w:val="18"/>
              </w:rPr>
            </w:pPr>
            <w:r w:rsidRPr="00EB39C8">
              <w:rPr>
                <w:rFonts w:cstheme="minorHAnsi"/>
                <w:sz w:val="18"/>
              </w:rPr>
              <w:t>18 July 2021</w:t>
            </w:r>
          </w:p>
        </w:tc>
      </w:tr>
      <w:tr w:rsidR="00EB39C8" w:rsidRPr="00EB39C8" w14:paraId="5C28FB30" w14:textId="77777777" w:rsidTr="00FA1C11">
        <w:trPr>
          <w:cnfStyle w:val="000000100000" w:firstRow="0" w:lastRow="0" w:firstColumn="0" w:lastColumn="0" w:oddVBand="0" w:evenVBand="0" w:oddHBand="1" w:evenHBand="0" w:firstRowFirstColumn="0" w:firstRowLastColumn="0" w:lastRowFirstColumn="0" w:lastRowLastColumn="0"/>
        </w:trPr>
        <w:tc>
          <w:tcPr>
            <w:tcW w:w="576" w:type="dxa"/>
          </w:tcPr>
          <w:p w14:paraId="119242E5" w14:textId="77777777" w:rsidR="00EB39C8" w:rsidRPr="00EB39C8" w:rsidRDefault="00EB39C8" w:rsidP="00EB39C8">
            <w:pPr>
              <w:pStyle w:val="Boxed"/>
              <w:spacing w:before="40" w:after="40"/>
              <w:rPr>
                <w:rFonts w:cstheme="minorHAnsi"/>
                <w:sz w:val="18"/>
              </w:rPr>
            </w:pPr>
            <w:r w:rsidRPr="00EB39C8">
              <w:rPr>
                <w:rFonts w:cstheme="minorHAnsi"/>
                <w:sz w:val="18"/>
              </w:rPr>
              <w:t>QLD</w:t>
            </w:r>
          </w:p>
        </w:tc>
        <w:tc>
          <w:tcPr>
            <w:tcW w:w="4107" w:type="dxa"/>
          </w:tcPr>
          <w:p w14:paraId="331D15AC" w14:textId="77777777" w:rsidR="00EB39C8" w:rsidRPr="00EB39C8" w:rsidRDefault="00EB39C8" w:rsidP="00EB39C8">
            <w:pPr>
              <w:pStyle w:val="Boxed"/>
              <w:spacing w:before="40" w:after="40"/>
              <w:rPr>
                <w:rFonts w:cstheme="minorHAnsi"/>
                <w:sz w:val="18"/>
              </w:rPr>
            </w:pPr>
            <w:r w:rsidRPr="00EB39C8">
              <w:rPr>
                <w:rFonts w:cstheme="minorHAnsi"/>
                <w:sz w:val="18"/>
              </w:rPr>
              <w:t>City of Brisbane, Moreton Bay Region, Redland City, Logan City, City of Ipswich, Shire of Noosa, City of Gold Coast, Lockyer Valley Region, Scenic Rim Region, Somerset Region and Sunshine Coast Region</w:t>
            </w:r>
          </w:p>
        </w:tc>
        <w:tc>
          <w:tcPr>
            <w:tcW w:w="1630" w:type="dxa"/>
          </w:tcPr>
          <w:p w14:paraId="7DD53016" w14:textId="77777777" w:rsidR="00EB39C8" w:rsidRPr="00EB39C8" w:rsidRDefault="00EB39C8" w:rsidP="00EB39C8">
            <w:pPr>
              <w:pStyle w:val="Boxed"/>
              <w:spacing w:before="40" w:after="40"/>
              <w:rPr>
                <w:rFonts w:cstheme="minorHAnsi"/>
                <w:sz w:val="18"/>
              </w:rPr>
            </w:pPr>
            <w:r w:rsidRPr="00EB39C8">
              <w:rPr>
                <w:rFonts w:cstheme="minorHAnsi"/>
                <w:sz w:val="18"/>
              </w:rPr>
              <w:t>1 August 2021</w:t>
            </w:r>
          </w:p>
        </w:tc>
        <w:tc>
          <w:tcPr>
            <w:tcW w:w="1630" w:type="dxa"/>
          </w:tcPr>
          <w:p w14:paraId="76A2BC91" w14:textId="77777777" w:rsidR="00EB39C8" w:rsidRPr="00EB39C8" w:rsidRDefault="00EB39C8" w:rsidP="00EB39C8">
            <w:pPr>
              <w:pStyle w:val="Boxed"/>
              <w:spacing w:before="40" w:after="40"/>
              <w:rPr>
                <w:rFonts w:cstheme="minorHAnsi"/>
                <w:sz w:val="18"/>
              </w:rPr>
            </w:pPr>
            <w:r w:rsidRPr="00EB39C8">
              <w:rPr>
                <w:rFonts w:cstheme="minorHAnsi"/>
                <w:sz w:val="18"/>
              </w:rPr>
              <w:t>7 August 2021*</w:t>
            </w:r>
          </w:p>
        </w:tc>
      </w:tr>
      <w:tr w:rsidR="00EB39C8" w:rsidRPr="00EB39C8" w14:paraId="06A2A146" w14:textId="77777777" w:rsidTr="00FA1C11">
        <w:trPr>
          <w:cnfStyle w:val="000000010000" w:firstRow="0" w:lastRow="0" w:firstColumn="0" w:lastColumn="0" w:oddVBand="0" w:evenVBand="0" w:oddHBand="0" w:evenHBand="1" w:firstRowFirstColumn="0" w:firstRowLastColumn="0" w:lastRowFirstColumn="0" w:lastRowLastColumn="0"/>
        </w:trPr>
        <w:tc>
          <w:tcPr>
            <w:tcW w:w="576" w:type="dxa"/>
          </w:tcPr>
          <w:p w14:paraId="2B394BA9" w14:textId="77777777" w:rsidR="00EB39C8" w:rsidRPr="00EB39C8" w:rsidRDefault="00EB39C8" w:rsidP="00EB39C8">
            <w:pPr>
              <w:pStyle w:val="Boxed"/>
              <w:spacing w:before="40" w:after="40"/>
              <w:rPr>
                <w:rFonts w:cstheme="minorHAnsi"/>
                <w:sz w:val="18"/>
              </w:rPr>
            </w:pPr>
            <w:r w:rsidRPr="00EB39C8">
              <w:rPr>
                <w:rFonts w:cstheme="minorHAnsi"/>
                <w:sz w:val="18"/>
              </w:rPr>
              <w:t>QLD</w:t>
            </w:r>
          </w:p>
        </w:tc>
        <w:tc>
          <w:tcPr>
            <w:tcW w:w="4107" w:type="dxa"/>
          </w:tcPr>
          <w:p w14:paraId="50186976" w14:textId="77777777" w:rsidR="00EB39C8" w:rsidRPr="00EB39C8" w:rsidRDefault="00EB39C8" w:rsidP="00EB39C8">
            <w:pPr>
              <w:pStyle w:val="Boxed"/>
              <w:spacing w:before="40" w:after="40"/>
              <w:rPr>
                <w:rFonts w:cstheme="minorHAnsi"/>
                <w:sz w:val="18"/>
              </w:rPr>
            </w:pPr>
            <w:r w:rsidRPr="00EB39C8">
              <w:rPr>
                <w:rFonts w:cstheme="minorHAnsi"/>
                <w:sz w:val="18"/>
              </w:rPr>
              <w:t xml:space="preserve">Regional Council of Cairns and Shire of </w:t>
            </w:r>
            <w:proofErr w:type="spellStart"/>
            <w:r w:rsidRPr="00EB39C8">
              <w:rPr>
                <w:rFonts w:cstheme="minorHAnsi"/>
                <w:sz w:val="18"/>
              </w:rPr>
              <w:t>Yarrabah</w:t>
            </w:r>
            <w:proofErr w:type="spellEnd"/>
            <w:r w:rsidRPr="00EB39C8">
              <w:rPr>
                <w:rFonts w:cstheme="minorHAnsi"/>
                <w:sz w:val="18"/>
              </w:rPr>
              <w:t xml:space="preserve"> Qld</w:t>
            </w:r>
          </w:p>
        </w:tc>
        <w:tc>
          <w:tcPr>
            <w:tcW w:w="1630" w:type="dxa"/>
          </w:tcPr>
          <w:p w14:paraId="5392B041" w14:textId="77777777" w:rsidR="00EB39C8" w:rsidRPr="00EB39C8" w:rsidRDefault="00EB39C8" w:rsidP="00EB39C8">
            <w:pPr>
              <w:pStyle w:val="Boxed"/>
              <w:spacing w:before="40" w:after="40"/>
              <w:rPr>
                <w:rFonts w:cstheme="minorHAnsi"/>
                <w:sz w:val="18"/>
              </w:rPr>
            </w:pPr>
            <w:r w:rsidRPr="00EB39C8">
              <w:rPr>
                <w:rFonts w:cstheme="minorHAnsi"/>
                <w:sz w:val="18"/>
              </w:rPr>
              <w:t>8 August 2021</w:t>
            </w:r>
          </w:p>
        </w:tc>
        <w:tc>
          <w:tcPr>
            <w:tcW w:w="1630" w:type="dxa"/>
          </w:tcPr>
          <w:p w14:paraId="3D808607" w14:textId="77777777" w:rsidR="00EB39C8" w:rsidRPr="00EB39C8" w:rsidRDefault="00EB39C8" w:rsidP="00EB39C8">
            <w:pPr>
              <w:pStyle w:val="Boxed"/>
              <w:spacing w:before="40" w:after="40"/>
              <w:rPr>
                <w:rFonts w:cstheme="minorHAnsi"/>
                <w:sz w:val="18"/>
              </w:rPr>
            </w:pPr>
            <w:r w:rsidRPr="00EB39C8">
              <w:rPr>
                <w:rFonts w:cstheme="minorHAnsi"/>
                <w:sz w:val="18"/>
              </w:rPr>
              <w:t>16 August 2021*</w:t>
            </w:r>
          </w:p>
        </w:tc>
      </w:tr>
      <w:tr w:rsidR="00EB39C8" w:rsidRPr="00EB39C8" w14:paraId="48283FA4" w14:textId="77777777" w:rsidTr="00FA1C11">
        <w:trPr>
          <w:cnfStyle w:val="000000100000" w:firstRow="0" w:lastRow="0" w:firstColumn="0" w:lastColumn="0" w:oddVBand="0" w:evenVBand="0" w:oddHBand="1" w:evenHBand="0" w:firstRowFirstColumn="0" w:firstRowLastColumn="0" w:lastRowFirstColumn="0" w:lastRowLastColumn="0"/>
        </w:trPr>
        <w:tc>
          <w:tcPr>
            <w:tcW w:w="576" w:type="dxa"/>
          </w:tcPr>
          <w:p w14:paraId="2811AF08" w14:textId="77777777" w:rsidR="00EB39C8" w:rsidRPr="00EB39C8" w:rsidRDefault="00EB39C8" w:rsidP="00EB39C8">
            <w:pPr>
              <w:pStyle w:val="Boxed"/>
              <w:spacing w:before="40" w:after="40"/>
              <w:rPr>
                <w:rFonts w:cstheme="minorHAnsi"/>
                <w:sz w:val="18"/>
              </w:rPr>
            </w:pPr>
            <w:r w:rsidRPr="00EB39C8">
              <w:rPr>
                <w:rFonts w:cstheme="minorHAnsi"/>
                <w:sz w:val="18"/>
              </w:rPr>
              <w:t>SA</w:t>
            </w:r>
          </w:p>
        </w:tc>
        <w:tc>
          <w:tcPr>
            <w:tcW w:w="4107" w:type="dxa"/>
          </w:tcPr>
          <w:p w14:paraId="49748D03" w14:textId="77777777" w:rsidR="00EB39C8" w:rsidRPr="00EB39C8" w:rsidRDefault="00EB39C8" w:rsidP="00EB39C8">
            <w:pPr>
              <w:pStyle w:val="Boxed"/>
              <w:spacing w:before="40" w:after="40"/>
              <w:rPr>
                <w:rFonts w:cstheme="minorHAnsi"/>
                <w:sz w:val="18"/>
              </w:rPr>
            </w:pPr>
            <w:r w:rsidRPr="00EB39C8">
              <w:rPr>
                <w:rFonts w:cstheme="minorHAnsi"/>
                <w:sz w:val="18"/>
              </w:rPr>
              <w:t>Metropolitan Adelaide</w:t>
            </w:r>
          </w:p>
        </w:tc>
        <w:tc>
          <w:tcPr>
            <w:tcW w:w="1630" w:type="dxa"/>
          </w:tcPr>
          <w:p w14:paraId="17529465" w14:textId="77777777" w:rsidR="00EB39C8" w:rsidRPr="00EB39C8" w:rsidRDefault="00EB39C8" w:rsidP="00EB39C8">
            <w:pPr>
              <w:pStyle w:val="Boxed"/>
              <w:spacing w:before="40" w:after="40"/>
              <w:rPr>
                <w:rFonts w:cstheme="minorHAnsi"/>
                <w:sz w:val="18"/>
              </w:rPr>
            </w:pPr>
            <w:r w:rsidRPr="00EB39C8">
              <w:rPr>
                <w:rFonts w:cstheme="minorHAnsi"/>
                <w:sz w:val="18"/>
              </w:rPr>
              <w:t>20 July 2021</w:t>
            </w:r>
          </w:p>
        </w:tc>
        <w:tc>
          <w:tcPr>
            <w:tcW w:w="1630" w:type="dxa"/>
          </w:tcPr>
          <w:p w14:paraId="5613942C" w14:textId="77777777" w:rsidR="00EB39C8" w:rsidRPr="00EB39C8" w:rsidRDefault="00EB39C8" w:rsidP="00EB39C8">
            <w:pPr>
              <w:pStyle w:val="Boxed"/>
              <w:spacing w:before="40" w:after="40"/>
              <w:rPr>
                <w:rFonts w:cstheme="minorHAnsi"/>
                <w:sz w:val="18"/>
              </w:rPr>
            </w:pPr>
            <w:r w:rsidRPr="00EB39C8">
              <w:rPr>
                <w:rFonts w:cstheme="minorHAnsi"/>
                <w:sz w:val="18"/>
              </w:rPr>
              <w:t>28 July 2021</w:t>
            </w:r>
          </w:p>
        </w:tc>
      </w:tr>
      <w:tr w:rsidR="00EB39C8" w:rsidRPr="00EB39C8" w14:paraId="66DAFA16" w14:textId="77777777" w:rsidTr="00FA1C11">
        <w:trPr>
          <w:cnfStyle w:val="000000010000" w:firstRow="0" w:lastRow="0" w:firstColumn="0" w:lastColumn="0" w:oddVBand="0" w:evenVBand="0" w:oddHBand="0" w:evenHBand="1" w:firstRowFirstColumn="0" w:firstRowLastColumn="0" w:lastRowFirstColumn="0" w:lastRowLastColumn="0"/>
        </w:trPr>
        <w:tc>
          <w:tcPr>
            <w:tcW w:w="576" w:type="dxa"/>
          </w:tcPr>
          <w:p w14:paraId="4B1E4062" w14:textId="77777777" w:rsidR="00EB39C8" w:rsidRPr="00EB39C8" w:rsidRDefault="00EB39C8" w:rsidP="00EB39C8">
            <w:pPr>
              <w:pStyle w:val="Boxed"/>
              <w:spacing w:before="40" w:after="40"/>
              <w:rPr>
                <w:rFonts w:cstheme="minorHAnsi"/>
                <w:sz w:val="18"/>
              </w:rPr>
            </w:pPr>
            <w:r w:rsidRPr="00EB39C8">
              <w:rPr>
                <w:rFonts w:cstheme="minorHAnsi"/>
                <w:sz w:val="18"/>
              </w:rPr>
              <w:t>VIC</w:t>
            </w:r>
          </w:p>
        </w:tc>
        <w:tc>
          <w:tcPr>
            <w:tcW w:w="4107" w:type="dxa"/>
          </w:tcPr>
          <w:p w14:paraId="6298C638" w14:textId="77777777" w:rsidR="00EB39C8" w:rsidRPr="00EB39C8" w:rsidRDefault="00EB39C8" w:rsidP="00EB39C8">
            <w:pPr>
              <w:pStyle w:val="Boxed"/>
              <w:spacing w:before="40" w:after="40"/>
              <w:rPr>
                <w:rFonts w:cstheme="minorHAnsi"/>
                <w:sz w:val="18"/>
              </w:rPr>
            </w:pPr>
            <w:r w:rsidRPr="00EB39C8">
              <w:rPr>
                <w:rFonts w:cstheme="minorHAnsi"/>
                <w:sz w:val="18"/>
              </w:rPr>
              <w:t>All</w:t>
            </w:r>
          </w:p>
        </w:tc>
        <w:tc>
          <w:tcPr>
            <w:tcW w:w="1630" w:type="dxa"/>
          </w:tcPr>
          <w:p w14:paraId="19F92B49" w14:textId="77777777" w:rsidR="00EB39C8" w:rsidRPr="00EB39C8" w:rsidRDefault="00EB39C8" w:rsidP="00EB39C8">
            <w:pPr>
              <w:pStyle w:val="Boxed"/>
              <w:spacing w:before="40" w:after="40"/>
              <w:rPr>
                <w:rFonts w:cstheme="minorHAnsi"/>
                <w:sz w:val="18"/>
              </w:rPr>
            </w:pPr>
            <w:r w:rsidRPr="00EB39C8">
              <w:rPr>
                <w:rFonts w:cstheme="minorHAnsi"/>
                <w:sz w:val="18"/>
              </w:rPr>
              <w:t>22 July 2021</w:t>
            </w:r>
          </w:p>
        </w:tc>
        <w:tc>
          <w:tcPr>
            <w:tcW w:w="1630" w:type="dxa"/>
          </w:tcPr>
          <w:p w14:paraId="06FE5A4D" w14:textId="77777777" w:rsidR="00EB39C8" w:rsidRPr="00EB39C8" w:rsidRDefault="00EB39C8" w:rsidP="00EB39C8">
            <w:pPr>
              <w:pStyle w:val="Boxed"/>
              <w:spacing w:before="40" w:after="40"/>
              <w:rPr>
                <w:rFonts w:cstheme="minorHAnsi"/>
                <w:sz w:val="18"/>
              </w:rPr>
            </w:pPr>
            <w:r w:rsidRPr="00EB39C8">
              <w:rPr>
                <w:rFonts w:cstheme="minorHAnsi"/>
                <w:sz w:val="18"/>
              </w:rPr>
              <w:t>25 July 2021*</w:t>
            </w:r>
          </w:p>
        </w:tc>
      </w:tr>
      <w:tr w:rsidR="00EB39C8" w:rsidRPr="00EB39C8" w14:paraId="680D9D39" w14:textId="77777777" w:rsidTr="00FA1C11">
        <w:trPr>
          <w:cnfStyle w:val="000000100000" w:firstRow="0" w:lastRow="0" w:firstColumn="0" w:lastColumn="0" w:oddVBand="0" w:evenVBand="0" w:oddHBand="1" w:evenHBand="0" w:firstRowFirstColumn="0" w:firstRowLastColumn="0" w:lastRowFirstColumn="0" w:lastRowLastColumn="0"/>
        </w:trPr>
        <w:tc>
          <w:tcPr>
            <w:tcW w:w="576" w:type="dxa"/>
          </w:tcPr>
          <w:p w14:paraId="79B90E15" w14:textId="77777777" w:rsidR="00EB39C8" w:rsidRPr="00EB39C8" w:rsidRDefault="00EB39C8" w:rsidP="00EB39C8">
            <w:pPr>
              <w:pStyle w:val="Boxed"/>
              <w:spacing w:before="40" w:after="40"/>
              <w:rPr>
                <w:rFonts w:cstheme="minorHAnsi"/>
                <w:sz w:val="18"/>
              </w:rPr>
            </w:pPr>
            <w:r w:rsidRPr="00EB39C8">
              <w:rPr>
                <w:rFonts w:cstheme="minorHAnsi"/>
                <w:sz w:val="18"/>
              </w:rPr>
              <w:t>VIC</w:t>
            </w:r>
          </w:p>
        </w:tc>
        <w:tc>
          <w:tcPr>
            <w:tcW w:w="4107" w:type="dxa"/>
          </w:tcPr>
          <w:p w14:paraId="4B5E31A4" w14:textId="77777777" w:rsidR="00EB39C8" w:rsidRPr="00EB39C8" w:rsidRDefault="00EB39C8" w:rsidP="00EB39C8">
            <w:pPr>
              <w:pStyle w:val="Boxed"/>
              <w:spacing w:before="40" w:after="40"/>
              <w:rPr>
                <w:rFonts w:cstheme="minorHAnsi"/>
                <w:sz w:val="18"/>
              </w:rPr>
            </w:pPr>
            <w:r w:rsidRPr="00EB39C8">
              <w:rPr>
                <w:rFonts w:cstheme="minorHAnsi"/>
                <w:sz w:val="18"/>
              </w:rPr>
              <w:t>All</w:t>
            </w:r>
          </w:p>
        </w:tc>
        <w:tc>
          <w:tcPr>
            <w:tcW w:w="1630" w:type="dxa"/>
          </w:tcPr>
          <w:p w14:paraId="77A33DB6" w14:textId="77777777" w:rsidR="00EB39C8" w:rsidRPr="00EB39C8" w:rsidRDefault="00EB39C8" w:rsidP="00EB39C8">
            <w:pPr>
              <w:pStyle w:val="Boxed"/>
              <w:spacing w:before="40" w:after="40"/>
              <w:rPr>
                <w:rFonts w:cstheme="minorHAnsi"/>
                <w:sz w:val="18"/>
              </w:rPr>
            </w:pPr>
            <w:r w:rsidRPr="00EB39C8">
              <w:rPr>
                <w:rFonts w:cstheme="minorHAnsi"/>
                <w:sz w:val="18"/>
              </w:rPr>
              <w:t>5 August 2021</w:t>
            </w:r>
          </w:p>
        </w:tc>
        <w:tc>
          <w:tcPr>
            <w:tcW w:w="1630" w:type="dxa"/>
          </w:tcPr>
          <w:p w14:paraId="4C8366DA" w14:textId="77777777" w:rsidR="00EB39C8" w:rsidRPr="00EB39C8" w:rsidRDefault="00EB39C8" w:rsidP="00EB39C8">
            <w:pPr>
              <w:pStyle w:val="Boxed"/>
              <w:spacing w:before="40" w:after="40"/>
              <w:rPr>
                <w:rFonts w:cstheme="minorHAnsi"/>
                <w:sz w:val="18"/>
              </w:rPr>
            </w:pPr>
            <w:r w:rsidRPr="00EB39C8">
              <w:rPr>
                <w:rFonts w:cstheme="minorHAnsi"/>
                <w:sz w:val="18"/>
              </w:rPr>
              <w:t>13 August 2021*</w:t>
            </w:r>
          </w:p>
        </w:tc>
      </w:tr>
    </w:tbl>
    <w:p w14:paraId="6D55805A" w14:textId="77777777" w:rsidR="00EB39C8" w:rsidRPr="00EB39C8" w:rsidRDefault="00EB39C8" w:rsidP="00EB39C8">
      <w:pPr>
        <w:spacing w:before="120" w:after="120"/>
        <w:rPr>
          <w:rFonts w:cstheme="minorHAnsi"/>
          <w:i/>
          <w:iCs/>
          <w:sz w:val="18"/>
          <w:szCs w:val="18"/>
        </w:rPr>
      </w:pPr>
      <w:r w:rsidRPr="00EB39C8">
        <w:rPr>
          <w:rFonts w:cstheme="minorHAnsi"/>
          <w:i/>
          <w:iCs/>
          <w:sz w:val="18"/>
          <w:szCs w:val="18"/>
        </w:rPr>
        <w:t xml:space="preserve">*Payment paid in arrears from date of declaration (day 1 of the lockdown). </w:t>
      </w:r>
    </w:p>
    <w:p w14:paraId="0429E513" w14:textId="77777777" w:rsidR="00EB39C8" w:rsidRPr="00EB39C8" w:rsidRDefault="00EB39C8" w:rsidP="00EB39C8">
      <w:pPr>
        <w:pStyle w:val="Heading3"/>
        <w:spacing w:before="120" w:after="120"/>
        <w:rPr>
          <w:rFonts w:asciiTheme="minorHAnsi" w:hAnsiTheme="minorHAnsi" w:cstheme="minorHAnsi"/>
          <w:color w:val="005067"/>
        </w:rPr>
      </w:pPr>
      <w:bookmarkStart w:id="11" w:name="_Toc79935907"/>
      <w:bookmarkStart w:id="12" w:name="_Toc79993804"/>
      <w:bookmarkStart w:id="13" w:name="_Toc78467724"/>
      <w:r w:rsidRPr="00EB39C8">
        <w:rPr>
          <w:rFonts w:asciiTheme="minorHAnsi" w:hAnsiTheme="minorHAnsi" w:cstheme="minorHAnsi"/>
          <w:color w:val="005067"/>
        </w:rPr>
        <w:t>How much is the payment?</w:t>
      </w:r>
      <w:bookmarkEnd w:id="11"/>
      <w:bookmarkEnd w:id="12"/>
      <w:bookmarkEnd w:id="13"/>
    </w:p>
    <w:p w14:paraId="5645BE6D" w14:textId="77777777" w:rsidR="00EB39C8" w:rsidRPr="00EB39C8" w:rsidRDefault="00EB39C8" w:rsidP="00EB39C8">
      <w:pPr>
        <w:spacing w:before="120" w:after="120"/>
        <w:rPr>
          <w:rFonts w:cstheme="minorHAnsi"/>
        </w:rPr>
      </w:pPr>
      <w:r w:rsidRPr="00EB39C8">
        <w:rPr>
          <w:rFonts w:cstheme="minorHAnsi"/>
        </w:rPr>
        <w:t>The COVID-19 disaster payment amount available depends on how many hours of work you have lost in the week:</w:t>
      </w:r>
    </w:p>
    <w:tbl>
      <w:tblPr>
        <w:tblStyle w:val="KSworkbooktable"/>
        <w:tblW w:w="0" w:type="auto"/>
        <w:tblLook w:val="0420" w:firstRow="1" w:lastRow="0" w:firstColumn="0" w:lastColumn="0" w:noHBand="0" w:noVBand="1"/>
      </w:tblPr>
      <w:tblGrid>
        <w:gridCol w:w="4527"/>
        <w:gridCol w:w="4527"/>
      </w:tblGrid>
      <w:tr w:rsidR="00EB39C8" w:rsidRPr="00EB39C8" w14:paraId="6FE1B90D" w14:textId="77777777" w:rsidTr="00FA1C11">
        <w:trPr>
          <w:cnfStyle w:val="100000000000" w:firstRow="1" w:lastRow="0" w:firstColumn="0" w:lastColumn="0" w:oddVBand="0" w:evenVBand="0" w:oddHBand="0" w:evenHBand="0" w:firstRowFirstColumn="0" w:firstRowLastColumn="0" w:lastRowFirstColumn="0" w:lastRowLastColumn="0"/>
        </w:trPr>
        <w:tc>
          <w:tcPr>
            <w:tcW w:w="4527" w:type="dxa"/>
          </w:tcPr>
          <w:p w14:paraId="479FA581" w14:textId="77777777" w:rsidR="00EB39C8" w:rsidRPr="00EB39C8" w:rsidRDefault="00EB39C8" w:rsidP="00EB39C8">
            <w:pPr>
              <w:spacing w:before="40" w:after="40"/>
              <w:rPr>
                <w:rFonts w:cstheme="minorHAnsi"/>
                <w:sz w:val="18"/>
                <w:szCs w:val="18"/>
                <w:lang w:val="en-GB"/>
              </w:rPr>
            </w:pPr>
            <w:r w:rsidRPr="00EB39C8">
              <w:rPr>
                <w:rFonts w:cstheme="minorHAnsi"/>
                <w:sz w:val="18"/>
                <w:szCs w:val="18"/>
                <w:lang w:val="en-GB"/>
              </w:rPr>
              <w:t>Hours of work lost</w:t>
            </w:r>
          </w:p>
        </w:tc>
        <w:tc>
          <w:tcPr>
            <w:tcW w:w="4527" w:type="dxa"/>
          </w:tcPr>
          <w:p w14:paraId="529D1955" w14:textId="77777777" w:rsidR="00EB39C8" w:rsidRPr="00EB39C8" w:rsidRDefault="00EB39C8" w:rsidP="00EB39C8">
            <w:pPr>
              <w:spacing w:before="40" w:after="40"/>
              <w:rPr>
                <w:rFonts w:cstheme="minorHAnsi"/>
                <w:sz w:val="18"/>
                <w:szCs w:val="18"/>
                <w:lang w:val="en-GB"/>
              </w:rPr>
            </w:pPr>
            <w:r w:rsidRPr="00EB39C8">
              <w:rPr>
                <w:rFonts w:cstheme="minorHAnsi"/>
                <w:color w:val="000000"/>
                <w:sz w:val="18"/>
                <w:szCs w:val="18"/>
                <w:lang w:val="en-GB"/>
              </w:rPr>
              <w:t>Disaster payment amounts*</w:t>
            </w:r>
          </w:p>
        </w:tc>
      </w:tr>
      <w:tr w:rsidR="00EB39C8" w:rsidRPr="00EB39C8" w14:paraId="47751A49" w14:textId="77777777" w:rsidTr="00FA1C11">
        <w:trPr>
          <w:cnfStyle w:val="000000100000" w:firstRow="0" w:lastRow="0" w:firstColumn="0" w:lastColumn="0" w:oddVBand="0" w:evenVBand="0" w:oddHBand="1" w:evenHBand="0" w:firstRowFirstColumn="0" w:firstRowLastColumn="0" w:lastRowFirstColumn="0" w:lastRowLastColumn="0"/>
        </w:trPr>
        <w:tc>
          <w:tcPr>
            <w:tcW w:w="4527" w:type="dxa"/>
          </w:tcPr>
          <w:p w14:paraId="41852C7F" w14:textId="77777777" w:rsidR="00EB39C8" w:rsidRPr="00EB39C8" w:rsidRDefault="00EB39C8" w:rsidP="00EB39C8">
            <w:pPr>
              <w:spacing w:before="40" w:after="40"/>
              <w:rPr>
                <w:rFonts w:cstheme="minorHAnsi"/>
                <w:sz w:val="18"/>
                <w:szCs w:val="18"/>
                <w:lang w:val="en-GB"/>
              </w:rPr>
            </w:pPr>
            <w:r w:rsidRPr="00EB39C8">
              <w:rPr>
                <w:rFonts w:cstheme="minorHAnsi"/>
                <w:sz w:val="18"/>
                <w:szCs w:val="18"/>
                <w:lang w:val="en-GB"/>
              </w:rPr>
              <w:t>Between 8 and 20 (or a full day of work)</w:t>
            </w:r>
          </w:p>
        </w:tc>
        <w:tc>
          <w:tcPr>
            <w:tcW w:w="4527" w:type="dxa"/>
          </w:tcPr>
          <w:p w14:paraId="2D08D8E2" w14:textId="77777777" w:rsidR="00EB39C8" w:rsidRPr="00EB39C8" w:rsidRDefault="00EB39C8" w:rsidP="00EB39C8">
            <w:pPr>
              <w:spacing w:before="40" w:after="40"/>
              <w:rPr>
                <w:rFonts w:cstheme="minorHAnsi"/>
                <w:sz w:val="18"/>
                <w:szCs w:val="18"/>
                <w:lang w:val="en-GB"/>
              </w:rPr>
            </w:pPr>
            <w:r w:rsidRPr="00EB39C8">
              <w:rPr>
                <w:rFonts w:cstheme="minorHAnsi"/>
                <w:sz w:val="18"/>
                <w:szCs w:val="18"/>
                <w:lang w:val="en-GB"/>
              </w:rPr>
              <w:t>$450</w:t>
            </w:r>
          </w:p>
        </w:tc>
      </w:tr>
      <w:tr w:rsidR="00EB39C8" w:rsidRPr="00EB39C8" w14:paraId="5F67E8B5" w14:textId="77777777" w:rsidTr="00FA1C11">
        <w:trPr>
          <w:cnfStyle w:val="000000010000" w:firstRow="0" w:lastRow="0" w:firstColumn="0" w:lastColumn="0" w:oddVBand="0" w:evenVBand="0" w:oddHBand="0" w:evenHBand="1" w:firstRowFirstColumn="0" w:firstRowLastColumn="0" w:lastRowFirstColumn="0" w:lastRowLastColumn="0"/>
        </w:trPr>
        <w:tc>
          <w:tcPr>
            <w:tcW w:w="4527" w:type="dxa"/>
          </w:tcPr>
          <w:p w14:paraId="727E4798" w14:textId="77777777" w:rsidR="00EB39C8" w:rsidRPr="00EB39C8" w:rsidRDefault="00EB39C8" w:rsidP="00EB39C8">
            <w:pPr>
              <w:spacing w:before="40" w:after="40"/>
              <w:rPr>
                <w:rFonts w:cstheme="minorHAnsi"/>
                <w:sz w:val="18"/>
                <w:szCs w:val="18"/>
                <w:lang w:val="en-GB"/>
              </w:rPr>
            </w:pPr>
            <w:r w:rsidRPr="00EB39C8">
              <w:rPr>
                <w:rFonts w:cstheme="minorHAnsi"/>
                <w:sz w:val="18"/>
                <w:szCs w:val="18"/>
                <w:lang w:val="en-GB"/>
              </w:rPr>
              <w:t>20 or more</w:t>
            </w:r>
          </w:p>
        </w:tc>
        <w:tc>
          <w:tcPr>
            <w:tcW w:w="4527" w:type="dxa"/>
          </w:tcPr>
          <w:p w14:paraId="718D93B1" w14:textId="77777777" w:rsidR="00EB39C8" w:rsidRPr="00EB39C8" w:rsidRDefault="00EB39C8" w:rsidP="00EB39C8">
            <w:pPr>
              <w:spacing w:before="40" w:after="40"/>
              <w:rPr>
                <w:rFonts w:cstheme="minorHAnsi"/>
                <w:sz w:val="18"/>
                <w:szCs w:val="18"/>
                <w:lang w:val="en-GB"/>
              </w:rPr>
            </w:pPr>
            <w:r w:rsidRPr="00EB39C8">
              <w:rPr>
                <w:rFonts w:cstheme="minorHAnsi"/>
                <w:sz w:val="18"/>
                <w:szCs w:val="18"/>
                <w:lang w:val="en-GB"/>
              </w:rPr>
              <w:t>$750</w:t>
            </w:r>
          </w:p>
        </w:tc>
      </w:tr>
    </w:tbl>
    <w:p w14:paraId="305747E3" w14:textId="77777777" w:rsidR="00EB39C8" w:rsidRPr="00EB39C8" w:rsidRDefault="00EB39C8" w:rsidP="00EB39C8">
      <w:pPr>
        <w:spacing w:before="120" w:after="120"/>
        <w:rPr>
          <w:rFonts w:cstheme="minorHAnsi"/>
          <w:i/>
          <w:iCs/>
          <w:sz w:val="18"/>
          <w:szCs w:val="20"/>
        </w:rPr>
      </w:pPr>
      <w:r w:rsidRPr="00EB39C8">
        <w:rPr>
          <w:rFonts w:cstheme="minorHAnsi"/>
          <w:i/>
          <w:iCs/>
          <w:sz w:val="18"/>
          <w:szCs w:val="20"/>
        </w:rPr>
        <w:t>* From 2 August 2021</w:t>
      </w:r>
    </w:p>
    <w:p w14:paraId="4D470408" w14:textId="77777777" w:rsidR="00EB39C8" w:rsidRPr="00EB39C8" w:rsidRDefault="00EB39C8" w:rsidP="00EB39C8">
      <w:pPr>
        <w:spacing w:before="120" w:after="120"/>
        <w:rPr>
          <w:rFonts w:cstheme="minorHAnsi"/>
        </w:rPr>
      </w:pPr>
      <w:r w:rsidRPr="00EB39C8">
        <w:rPr>
          <w:rFonts w:cstheme="minorHAnsi"/>
        </w:rPr>
        <w:t xml:space="preserve">The payment applies to each week of lockdown you are eligible. </w:t>
      </w:r>
    </w:p>
    <w:p w14:paraId="3872949A" w14:textId="77777777" w:rsidR="00EB39C8" w:rsidRPr="00EB39C8" w:rsidRDefault="00EB39C8" w:rsidP="00EB39C8">
      <w:pPr>
        <w:pStyle w:val="Heading3"/>
        <w:spacing w:before="120" w:after="120"/>
        <w:rPr>
          <w:rFonts w:asciiTheme="minorHAnsi" w:hAnsiTheme="minorHAnsi" w:cstheme="minorHAnsi"/>
          <w:color w:val="005067"/>
        </w:rPr>
      </w:pPr>
      <w:bookmarkStart w:id="14" w:name="_Toc79935908"/>
      <w:bookmarkStart w:id="15" w:name="_Toc79993805"/>
      <w:bookmarkStart w:id="16" w:name="_Toc78467725"/>
      <w:r w:rsidRPr="00EB39C8">
        <w:rPr>
          <w:rFonts w:asciiTheme="minorHAnsi" w:hAnsiTheme="minorHAnsi" w:cstheme="minorHAnsi"/>
          <w:color w:val="005067"/>
        </w:rPr>
        <w:t>Eligibility</w:t>
      </w:r>
      <w:bookmarkEnd w:id="14"/>
      <w:bookmarkEnd w:id="15"/>
      <w:bookmarkEnd w:id="16"/>
    </w:p>
    <w:p w14:paraId="1EBBAECA" w14:textId="77777777" w:rsidR="00EB39C8" w:rsidRPr="00EB39C8" w:rsidRDefault="00EB39C8" w:rsidP="00EB39C8">
      <w:pPr>
        <w:spacing w:before="120" w:after="120"/>
        <w:rPr>
          <w:rFonts w:cstheme="minorHAnsi"/>
        </w:rPr>
      </w:pPr>
      <w:r w:rsidRPr="00EB39C8">
        <w:rPr>
          <w:rFonts w:cstheme="minorHAnsi"/>
        </w:rPr>
        <w:t>The COVID-19 disaster payment is emergency relief. It is available if you:</w:t>
      </w:r>
    </w:p>
    <w:p w14:paraId="212D42DE" w14:textId="77777777" w:rsidR="00EB39C8" w:rsidRPr="00EB39C8" w:rsidRDefault="00EB39C8" w:rsidP="00EB39C8">
      <w:pPr>
        <w:pStyle w:val="ListParagraph"/>
        <w:numPr>
          <w:ilvl w:val="0"/>
          <w:numId w:val="11"/>
        </w:numPr>
        <w:spacing w:before="120" w:after="120" w:line="264" w:lineRule="auto"/>
        <w:ind w:left="360" w:hanging="360"/>
        <w:rPr>
          <w:rFonts w:asciiTheme="minorHAnsi" w:hAnsiTheme="minorHAnsi" w:cstheme="minorHAnsi"/>
          <w:lang w:val="en-GB" w:eastAsia="en-GB"/>
        </w:rPr>
      </w:pPr>
      <w:r w:rsidRPr="00EB39C8">
        <w:rPr>
          <w:rFonts w:asciiTheme="minorHAnsi" w:hAnsiTheme="minorHAnsi" w:cstheme="minorHAnsi"/>
          <w:lang w:val="en-GB" w:eastAsia="en-GB"/>
        </w:rPr>
        <w:t>Live or work in an area that is subject to a state or territory public health order that imposes restriction on movement and is declared a Commonwealth COVID-19 hotspot, or</w:t>
      </w:r>
    </w:p>
    <w:p w14:paraId="606AFD10" w14:textId="77777777" w:rsidR="00EB39C8" w:rsidRPr="00EB39C8" w:rsidRDefault="00EB39C8" w:rsidP="00EB39C8">
      <w:pPr>
        <w:pStyle w:val="ListParagraph"/>
        <w:numPr>
          <w:ilvl w:val="0"/>
          <w:numId w:val="11"/>
        </w:numPr>
        <w:spacing w:before="120" w:after="120" w:line="264" w:lineRule="auto"/>
        <w:ind w:left="360" w:hanging="360"/>
        <w:rPr>
          <w:rFonts w:asciiTheme="minorHAnsi" w:hAnsiTheme="minorHAnsi" w:cstheme="minorHAnsi"/>
          <w:lang w:val="en-GB" w:eastAsia="en-GB"/>
        </w:rPr>
      </w:pPr>
      <w:r w:rsidRPr="00EB39C8">
        <w:rPr>
          <w:rFonts w:asciiTheme="minorHAnsi" w:hAnsiTheme="minorHAnsi" w:cstheme="minorHAnsi"/>
          <w:lang w:val="en-GB" w:eastAsia="en-GB"/>
        </w:rPr>
        <w:t xml:space="preserve">Have visited an area that is a Commonwealth COVID-19 </w:t>
      </w:r>
      <w:proofErr w:type="gramStart"/>
      <w:r w:rsidRPr="00EB39C8">
        <w:rPr>
          <w:rFonts w:asciiTheme="minorHAnsi" w:hAnsiTheme="minorHAnsi" w:cstheme="minorHAnsi"/>
          <w:lang w:val="en-GB" w:eastAsia="en-GB"/>
        </w:rPr>
        <w:t>hotspot</w:t>
      </w:r>
      <w:proofErr w:type="gramEnd"/>
      <w:r w:rsidRPr="00EB39C8">
        <w:rPr>
          <w:rFonts w:asciiTheme="minorHAnsi" w:hAnsiTheme="minorHAnsi" w:cstheme="minorHAnsi"/>
          <w:lang w:val="en-GB" w:eastAsia="en-GB"/>
        </w:rPr>
        <w:t xml:space="preserve"> and you are subsequently subject to a restricted movement order when you return to other parts of the impacted region or interstate.</w:t>
      </w:r>
    </w:p>
    <w:p w14:paraId="2896AC0A" w14:textId="77777777" w:rsidR="00EB39C8" w:rsidRPr="00EB39C8" w:rsidRDefault="00EB39C8" w:rsidP="00EB39C8">
      <w:pPr>
        <w:spacing w:before="120" w:after="120"/>
        <w:rPr>
          <w:rFonts w:cstheme="minorHAnsi"/>
          <w:lang w:eastAsia="en-GB"/>
        </w:rPr>
      </w:pPr>
      <w:r w:rsidRPr="00EB39C8">
        <w:rPr>
          <w:rFonts w:cstheme="minorHAnsi"/>
          <w:lang w:eastAsia="en-GB"/>
        </w:rPr>
        <w:t>And you:</w:t>
      </w:r>
    </w:p>
    <w:p w14:paraId="3752B3D4" w14:textId="77777777" w:rsidR="00EB39C8" w:rsidRPr="00EB39C8" w:rsidRDefault="00EB39C8" w:rsidP="00EB39C8">
      <w:pPr>
        <w:pStyle w:val="ListParagraph"/>
        <w:numPr>
          <w:ilvl w:val="0"/>
          <w:numId w:val="11"/>
        </w:numPr>
        <w:spacing w:before="120" w:after="120" w:line="264" w:lineRule="auto"/>
        <w:rPr>
          <w:rFonts w:asciiTheme="minorHAnsi" w:hAnsiTheme="minorHAnsi" w:cstheme="minorHAnsi"/>
          <w:lang w:val="en-GB"/>
        </w:rPr>
      </w:pPr>
      <w:r w:rsidRPr="00EB39C8">
        <w:rPr>
          <w:rFonts w:asciiTheme="minorHAnsi" w:hAnsiTheme="minorHAnsi" w:cstheme="minorHAnsi"/>
          <w:lang w:val="en-GB"/>
        </w:rPr>
        <w:t xml:space="preserve">Are an Australian citizen, permanent resident or temporary visa holder who has the right to work in Australia, </w:t>
      </w:r>
      <w:proofErr w:type="gramStart"/>
      <w:r w:rsidRPr="00EB39C8">
        <w:rPr>
          <w:rFonts w:asciiTheme="minorHAnsi" w:hAnsiTheme="minorHAnsi" w:cstheme="minorHAnsi"/>
          <w:lang w:val="en-GB"/>
        </w:rPr>
        <w:t>and</w:t>
      </w:r>
      <w:proofErr w:type="gramEnd"/>
      <w:r w:rsidRPr="00EB39C8">
        <w:rPr>
          <w:rFonts w:asciiTheme="minorHAnsi" w:hAnsiTheme="minorHAnsi" w:cstheme="minorHAnsi"/>
          <w:lang w:val="en-GB"/>
        </w:rPr>
        <w:t xml:space="preserve"> </w:t>
      </w:r>
    </w:p>
    <w:p w14:paraId="7AC9AEB1" w14:textId="77777777" w:rsidR="00EB39C8" w:rsidRPr="00EB39C8" w:rsidRDefault="00EB39C8" w:rsidP="00EB39C8">
      <w:pPr>
        <w:pStyle w:val="ListParagraph"/>
        <w:numPr>
          <w:ilvl w:val="0"/>
          <w:numId w:val="11"/>
        </w:numPr>
        <w:spacing w:before="120" w:after="120" w:line="264" w:lineRule="auto"/>
        <w:rPr>
          <w:rFonts w:asciiTheme="minorHAnsi" w:hAnsiTheme="minorHAnsi" w:cstheme="minorHAnsi"/>
          <w:lang w:val="en-GB"/>
        </w:rPr>
      </w:pPr>
      <w:r w:rsidRPr="00EB39C8">
        <w:rPr>
          <w:rFonts w:asciiTheme="minorHAnsi" w:hAnsiTheme="minorHAnsi" w:cstheme="minorHAnsi"/>
          <w:lang w:val="en-GB"/>
        </w:rPr>
        <w:t xml:space="preserve">Are aged 17 years or over, and </w:t>
      </w:r>
    </w:p>
    <w:p w14:paraId="263FC4F9" w14:textId="77777777" w:rsidR="00EB39C8" w:rsidRPr="00EB39C8" w:rsidRDefault="00EB39C8" w:rsidP="00EB39C8">
      <w:pPr>
        <w:pStyle w:val="ListParagraph"/>
        <w:numPr>
          <w:ilvl w:val="0"/>
          <w:numId w:val="11"/>
        </w:numPr>
        <w:spacing w:before="120" w:after="120" w:line="264" w:lineRule="auto"/>
        <w:rPr>
          <w:rFonts w:asciiTheme="minorHAnsi" w:hAnsiTheme="minorHAnsi" w:cstheme="minorHAnsi"/>
          <w:lang w:val="en-GB"/>
        </w:rPr>
      </w:pPr>
      <w:r w:rsidRPr="00EB39C8">
        <w:rPr>
          <w:rFonts w:asciiTheme="minorHAnsi" w:hAnsiTheme="minorHAnsi" w:cstheme="minorHAnsi"/>
          <w:lang w:val="en-GB"/>
        </w:rPr>
        <w:t xml:space="preserve">Have lost 8 hours or more of work or a full day of your usual work </w:t>
      </w:r>
      <w:proofErr w:type="gramStart"/>
      <w:r w:rsidRPr="00EB39C8">
        <w:rPr>
          <w:rFonts w:asciiTheme="minorHAnsi" w:hAnsiTheme="minorHAnsi" w:cstheme="minorHAnsi"/>
          <w:lang w:val="en-GB"/>
        </w:rPr>
        <w:t>as a result of</w:t>
      </w:r>
      <w:proofErr w:type="gramEnd"/>
      <w:r w:rsidRPr="00EB39C8">
        <w:rPr>
          <w:rFonts w:asciiTheme="minorHAnsi" w:hAnsiTheme="minorHAnsi" w:cstheme="minorHAnsi"/>
          <w:lang w:val="en-GB"/>
        </w:rPr>
        <w:t xml:space="preserve"> the restrictions - losing work includes being stood down by your employer, not being assigned any shifts for the week of restrictions and being unable to work from home. Losing a full day of what you were scheduled to work but could not work because of a restricted movement order includes not being able to attend a full-time, </w:t>
      </w:r>
      <w:proofErr w:type="gramStart"/>
      <w:r w:rsidRPr="00EB39C8">
        <w:rPr>
          <w:rFonts w:asciiTheme="minorHAnsi" w:hAnsiTheme="minorHAnsi" w:cstheme="minorHAnsi"/>
          <w:lang w:val="en-GB"/>
        </w:rPr>
        <w:t>part-time</w:t>
      </w:r>
      <w:proofErr w:type="gramEnd"/>
      <w:r w:rsidRPr="00EB39C8">
        <w:rPr>
          <w:rFonts w:asciiTheme="minorHAnsi" w:hAnsiTheme="minorHAnsi" w:cstheme="minorHAnsi"/>
          <w:lang w:val="en-GB"/>
        </w:rPr>
        <w:t xml:space="preserve"> or casual shift of less than 8 hours, and</w:t>
      </w:r>
    </w:p>
    <w:p w14:paraId="777443EB" w14:textId="77777777" w:rsidR="00EB39C8" w:rsidRPr="00EB39C8" w:rsidRDefault="00EB39C8" w:rsidP="00EB39C8">
      <w:pPr>
        <w:pStyle w:val="ListParagraph"/>
        <w:numPr>
          <w:ilvl w:val="0"/>
          <w:numId w:val="11"/>
        </w:numPr>
        <w:spacing w:before="120" w:after="120" w:line="264" w:lineRule="auto"/>
        <w:rPr>
          <w:rFonts w:asciiTheme="minorHAnsi" w:hAnsiTheme="minorHAnsi" w:cstheme="minorHAnsi"/>
          <w:lang w:val="en-GB"/>
        </w:rPr>
      </w:pPr>
      <w:r w:rsidRPr="00EB39C8">
        <w:rPr>
          <w:rFonts w:asciiTheme="minorHAnsi" w:hAnsiTheme="minorHAnsi" w:cstheme="minorHAnsi"/>
          <w:lang w:val="en-GB"/>
        </w:rPr>
        <w:lastRenderedPageBreak/>
        <w:t xml:space="preserve">Don’t have paid pandemic-related leave available through your employer (annual or personal leave is not </w:t>
      </w:r>
      <w:proofErr w:type="gramStart"/>
      <w:r w:rsidRPr="00EB39C8">
        <w:rPr>
          <w:rFonts w:asciiTheme="minorHAnsi" w:hAnsiTheme="minorHAnsi" w:cstheme="minorHAnsi"/>
          <w:lang w:val="en-GB"/>
        </w:rPr>
        <w:t>taken into account</w:t>
      </w:r>
      <w:proofErr w:type="gramEnd"/>
      <w:r w:rsidRPr="00EB39C8">
        <w:rPr>
          <w:rFonts w:asciiTheme="minorHAnsi" w:hAnsiTheme="minorHAnsi" w:cstheme="minorHAnsi"/>
          <w:lang w:val="en-GB"/>
        </w:rPr>
        <w:t xml:space="preserve">), and </w:t>
      </w:r>
    </w:p>
    <w:p w14:paraId="425E88CE" w14:textId="77777777" w:rsidR="00EB39C8" w:rsidRPr="00EB39C8" w:rsidRDefault="00EB39C8" w:rsidP="00EB39C8">
      <w:pPr>
        <w:pStyle w:val="ListParagraph"/>
        <w:numPr>
          <w:ilvl w:val="0"/>
          <w:numId w:val="11"/>
        </w:numPr>
        <w:spacing w:before="120" w:after="120" w:line="264" w:lineRule="auto"/>
        <w:rPr>
          <w:rFonts w:asciiTheme="minorHAnsi" w:hAnsiTheme="minorHAnsi" w:cstheme="minorHAnsi"/>
          <w:lang w:val="en-GB"/>
        </w:rPr>
      </w:pPr>
      <w:r w:rsidRPr="00EB39C8">
        <w:rPr>
          <w:rFonts w:asciiTheme="minorHAnsi" w:hAnsiTheme="minorHAnsi" w:cstheme="minorHAnsi"/>
          <w:lang w:val="en-GB"/>
        </w:rPr>
        <w:t xml:space="preserve">Are not receiving income support payments, a state or territory pandemic payment, Pandemic Leave Disaster </w:t>
      </w:r>
      <w:proofErr w:type="gramStart"/>
      <w:r w:rsidRPr="00EB39C8">
        <w:rPr>
          <w:rFonts w:asciiTheme="minorHAnsi" w:hAnsiTheme="minorHAnsi" w:cstheme="minorHAnsi"/>
          <w:lang w:val="en-GB"/>
        </w:rPr>
        <w:t>Payment</w:t>
      </w:r>
      <w:proofErr w:type="gramEnd"/>
      <w:r w:rsidRPr="00EB39C8">
        <w:rPr>
          <w:rFonts w:asciiTheme="minorHAnsi" w:hAnsiTheme="minorHAnsi" w:cstheme="minorHAnsi"/>
          <w:lang w:val="en-GB"/>
        </w:rPr>
        <w:t xml:space="preserve"> or state small business payment for the same period. See ‘</w:t>
      </w:r>
      <w:r w:rsidRPr="00EB39C8">
        <w:rPr>
          <w:rFonts w:asciiTheme="minorHAnsi" w:hAnsiTheme="minorHAnsi" w:cstheme="minorHAnsi"/>
          <w:i/>
          <w:iCs/>
          <w:lang w:val="en-GB"/>
        </w:rPr>
        <w:t>Top up’ payments for those on income support</w:t>
      </w:r>
      <w:r w:rsidRPr="00EB39C8">
        <w:rPr>
          <w:rFonts w:asciiTheme="minorHAnsi" w:hAnsiTheme="minorHAnsi" w:cstheme="minorHAnsi"/>
          <w:lang w:val="en-GB"/>
        </w:rPr>
        <w:t xml:space="preserve"> below. Income support payments include Age Pension, </w:t>
      </w:r>
      <w:proofErr w:type="spellStart"/>
      <w:r w:rsidRPr="00EB39C8">
        <w:rPr>
          <w:rFonts w:asciiTheme="minorHAnsi" w:hAnsiTheme="minorHAnsi" w:cstheme="minorHAnsi"/>
          <w:lang w:val="en-GB"/>
        </w:rPr>
        <w:t>Austudy</w:t>
      </w:r>
      <w:proofErr w:type="spellEnd"/>
      <w:r w:rsidRPr="00EB39C8">
        <w:rPr>
          <w:rFonts w:asciiTheme="minorHAnsi" w:hAnsiTheme="minorHAnsi" w:cstheme="minorHAnsi"/>
          <w:lang w:val="en-GB"/>
        </w:rPr>
        <w:t>, Carer Payment, Disability Support Pension, Farm Household Allowance, JobSeeker Payment, Parenting Payment, Partner Allowance, Special Benefit, Widow Allowance, Youth Allowance and Income Support Supplement, Service Pension or Veteran Pension from the Department of Veterans’ Affairs.</w:t>
      </w:r>
    </w:p>
    <w:p w14:paraId="3FB3192F" w14:textId="77777777" w:rsidR="00EB39C8" w:rsidRPr="00EB39C8" w:rsidRDefault="00EB39C8" w:rsidP="00EB39C8">
      <w:pPr>
        <w:spacing w:before="120" w:after="120"/>
        <w:rPr>
          <w:rFonts w:cstheme="minorHAnsi"/>
        </w:rPr>
      </w:pPr>
    </w:p>
    <w:p w14:paraId="54D9EB73" w14:textId="77777777" w:rsidR="00EB39C8" w:rsidRPr="00EB39C8" w:rsidRDefault="00EB39C8" w:rsidP="00EB39C8">
      <w:pPr>
        <w:pStyle w:val="Heading2"/>
        <w:pBdr>
          <w:top w:val="single" w:sz="4" w:space="1" w:color="BFBFBF" w:themeColor="background1" w:themeShade="BF"/>
        </w:pBdr>
        <w:spacing w:before="120" w:after="120"/>
        <w:rPr>
          <w:rFonts w:asciiTheme="minorHAnsi" w:hAnsiTheme="minorHAnsi" w:cstheme="minorHAnsi"/>
          <w:color w:val="005067"/>
        </w:rPr>
      </w:pPr>
      <w:bookmarkStart w:id="17" w:name="_‘Top_up’_payments"/>
      <w:bookmarkStart w:id="18" w:name="_Toc79935909"/>
      <w:bookmarkStart w:id="19" w:name="_Toc79993806"/>
      <w:bookmarkStart w:id="20" w:name="_Toc78467726"/>
      <w:bookmarkEnd w:id="17"/>
      <w:r w:rsidRPr="00EB39C8">
        <w:rPr>
          <w:rFonts w:asciiTheme="minorHAnsi" w:hAnsiTheme="minorHAnsi" w:cstheme="minorHAnsi"/>
          <w:color w:val="005067"/>
        </w:rPr>
        <w:t>‘Top up’ payments for those on income support</w:t>
      </w:r>
      <w:bookmarkEnd w:id="18"/>
      <w:bookmarkEnd w:id="19"/>
      <w:bookmarkEnd w:id="20"/>
    </w:p>
    <w:p w14:paraId="472A90A4" w14:textId="77777777" w:rsidR="00EB39C8" w:rsidRPr="00EB39C8" w:rsidRDefault="00EB39C8" w:rsidP="00EB39C8">
      <w:pPr>
        <w:spacing w:before="120" w:after="120"/>
        <w:rPr>
          <w:rFonts w:cstheme="minorHAnsi"/>
        </w:rPr>
      </w:pPr>
      <w:r w:rsidRPr="00EB39C8">
        <w:rPr>
          <w:rFonts w:cstheme="minorHAnsi"/>
        </w:rPr>
        <w:t xml:space="preserve">A special $200 a week ‘top-up’ payment is available to those who are ineligible for the COVID-19 disaster payment because they receive an income support payment through social security, ABSTUDY Living Allowance, Dad and Partner Pay or Parental Leave Pay.  The top-up payment is in addition to your existing income support </w:t>
      </w:r>
      <w:proofErr w:type="gramStart"/>
      <w:r w:rsidRPr="00EB39C8">
        <w:rPr>
          <w:rFonts w:cstheme="minorHAnsi"/>
        </w:rPr>
        <w:t>payment, if</w:t>
      </w:r>
      <w:proofErr w:type="gramEnd"/>
      <w:r w:rsidRPr="00EB39C8">
        <w:rPr>
          <w:rFonts w:cstheme="minorHAnsi"/>
        </w:rPr>
        <w:t xml:space="preserve"> you can demonstrate:</w:t>
      </w:r>
    </w:p>
    <w:p w14:paraId="41037609" w14:textId="77777777" w:rsidR="00EB39C8" w:rsidRPr="00EB39C8" w:rsidRDefault="00EB39C8" w:rsidP="00EB39C8">
      <w:pPr>
        <w:pStyle w:val="ListParagraph"/>
        <w:numPr>
          <w:ilvl w:val="0"/>
          <w:numId w:val="11"/>
        </w:numPr>
        <w:spacing w:before="120" w:after="120" w:line="264" w:lineRule="auto"/>
        <w:ind w:left="360" w:hanging="360"/>
        <w:rPr>
          <w:rFonts w:asciiTheme="minorHAnsi" w:hAnsiTheme="minorHAnsi" w:cstheme="minorHAnsi"/>
        </w:rPr>
      </w:pPr>
      <w:r w:rsidRPr="00EB39C8">
        <w:rPr>
          <w:rFonts w:asciiTheme="minorHAnsi" w:hAnsiTheme="minorHAnsi" w:cstheme="minorHAnsi"/>
        </w:rPr>
        <w:t xml:space="preserve">You have lost more than 8 hours of work and </w:t>
      </w:r>
    </w:p>
    <w:p w14:paraId="3CD41E85" w14:textId="77777777" w:rsidR="00EB39C8" w:rsidRPr="00EB39C8" w:rsidRDefault="00EB39C8" w:rsidP="00EB39C8">
      <w:pPr>
        <w:pStyle w:val="ListParagraph"/>
        <w:numPr>
          <w:ilvl w:val="0"/>
          <w:numId w:val="11"/>
        </w:numPr>
        <w:spacing w:before="120" w:after="120" w:line="264" w:lineRule="auto"/>
        <w:ind w:left="360" w:hanging="360"/>
        <w:rPr>
          <w:rFonts w:asciiTheme="minorHAnsi" w:hAnsiTheme="minorHAnsi" w:cstheme="minorHAnsi"/>
        </w:rPr>
      </w:pPr>
      <w:r w:rsidRPr="00EB39C8">
        <w:rPr>
          <w:rFonts w:asciiTheme="minorHAnsi" w:hAnsiTheme="minorHAnsi" w:cstheme="minorHAnsi"/>
        </w:rPr>
        <w:t xml:space="preserve">Reported employment income to Centrelink at least once on or after 29 April 2021 or had ongoing employment income on or after 29 April 2021, and </w:t>
      </w:r>
    </w:p>
    <w:p w14:paraId="30A3B9B2" w14:textId="77777777" w:rsidR="00EB39C8" w:rsidRPr="00EB39C8" w:rsidRDefault="00EB39C8" w:rsidP="00EB39C8">
      <w:pPr>
        <w:pStyle w:val="ListParagraph"/>
        <w:numPr>
          <w:ilvl w:val="0"/>
          <w:numId w:val="11"/>
        </w:numPr>
        <w:spacing w:before="120" w:after="120" w:line="264" w:lineRule="auto"/>
        <w:ind w:left="360" w:hanging="360"/>
        <w:rPr>
          <w:rFonts w:asciiTheme="minorHAnsi" w:hAnsiTheme="minorHAnsi" w:cstheme="minorHAnsi"/>
        </w:rPr>
      </w:pPr>
      <w:r w:rsidRPr="00EB39C8">
        <w:rPr>
          <w:rFonts w:asciiTheme="minorHAnsi" w:hAnsiTheme="minorHAnsi" w:cstheme="minorHAnsi"/>
        </w:rPr>
        <w:t xml:space="preserve">You meet the other eligibility requirements for the COVID-19 Disaster Payment. </w:t>
      </w:r>
    </w:p>
    <w:p w14:paraId="6C1F8571" w14:textId="77777777" w:rsidR="00EB39C8" w:rsidRPr="00EB39C8" w:rsidRDefault="00EB39C8" w:rsidP="00EB39C8">
      <w:pPr>
        <w:spacing w:before="120" w:after="120"/>
        <w:rPr>
          <w:rFonts w:cstheme="minorHAnsi"/>
        </w:rPr>
      </w:pPr>
      <w:r w:rsidRPr="00EB39C8">
        <w:rPr>
          <w:rFonts w:cstheme="minorHAnsi"/>
        </w:rPr>
        <w:t>If you are a member of a couple, you can both apply for this payment.</w:t>
      </w:r>
    </w:p>
    <w:p w14:paraId="104F219C" w14:textId="77777777" w:rsidR="00EB39C8" w:rsidRPr="00EB39C8" w:rsidRDefault="00EB39C8" w:rsidP="00EB39C8">
      <w:pPr>
        <w:pStyle w:val="Heading2"/>
        <w:pBdr>
          <w:top w:val="single" w:sz="4" w:space="1" w:color="BFBFBF" w:themeColor="background1" w:themeShade="BF"/>
        </w:pBdr>
        <w:spacing w:before="120" w:after="120"/>
        <w:rPr>
          <w:rFonts w:asciiTheme="minorHAnsi" w:hAnsiTheme="minorHAnsi" w:cstheme="minorHAnsi"/>
          <w:color w:val="005067"/>
        </w:rPr>
      </w:pPr>
      <w:bookmarkStart w:id="21" w:name="_Pandemic_Leave_Disaster"/>
      <w:bookmarkStart w:id="22" w:name="_Toc79935910"/>
      <w:bookmarkStart w:id="23" w:name="_Toc79993807"/>
      <w:bookmarkStart w:id="24" w:name="_Toc78467727"/>
      <w:bookmarkEnd w:id="21"/>
      <w:r w:rsidRPr="00EB39C8">
        <w:rPr>
          <w:rFonts w:asciiTheme="minorHAnsi" w:hAnsiTheme="minorHAnsi" w:cstheme="minorHAnsi"/>
          <w:color w:val="005067"/>
        </w:rPr>
        <w:t>Pandemic Leave Disaster Payment</w:t>
      </w:r>
      <w:bookmarkEnd w:id="22"/>
      <w:bookmarkEnd w:id="23"/>
      <w:bookmarkEnd w:id="24"/>
    </w:p>
    <w:p w14:paraId="46C92454" w14:textId="77777777" w:rsidR="00EB39C8" w:rsidRPr="00EB39C8" w:rsidRDefault="00EB39C8" w:rsidP="00EB39C8">
      <w:pPr>
        <w:spacing w:before="120" w:after="120"/>
        <w:rPr>
          <w:rFonts w:cstheme="minorHAnsi"/>
        </w:rPr>
      </w:pPr>
      <w:r w:rsidRPr="00EB39C8">
        <w:rPr>
          <w:rFonts w:cstheme="minorHAnsi"/>
        </w:rPr>
        <w:t>The Pandemic Leave Disaster Payment is for those who have been advised by their relevant health authority to self-isolate or quarantine because they:</w:t>
      </w:r>
    </w:p>
    <w:p w14:paraId="2B1FF5B9" w14:textId="77777777" w:rsidR="00EB39C8" w:rsidRPr="00EB39C8" w:rsidRDefault="00EB39C8" w:rsidP="00EB39C8">
      <w:pPr>
        <w:pStyle w:val="ListParagraph"/>
        <w:numPr>
          <w:ilvl w:val="0"/>
          <w:numId w:val="11"/>
        </w:numPr>
        <w:spacing w:before="120" w:after="120" w:line="264" w:lineRule="auto"/>
        <w:ind w:left="284" w:hanging="360"/>
        <w:rPr>
          <w:rFonts w:asciiTheme="minorHAnsi" w:hAnsiTheme="minorHAnsi" w:cstheme="minorHAnsi"/>
          <w:lang w:val="en-GB"/>
        </w:rPr>
      </w:pPr>
      <w:r w:rsidRPr="00EB39C8">
        <w:rPr>
          <w:rFonts w:asciiTheme="minorHAnsi" w:hAnsiTheme="minorHAnsi" w:cstheme="minorHAnsi"/>
          <w:lang w:val="en-GB"/>
        </w:rPr>
        <w:t>Test positive to COVID-</w:t>
      </w:r>
      <w:proofErr w:type="gramStart"/>
      <w:r w:rsidRPr="00EB39C8">
        <w:rPr>
          <w:rFonts w:asciiTheme="minorHAnsi" w:hAnsiTheme="minorHAnsi" w:cstheme="minorHAnsi"/>
          <w:lang w:val="en-GB"/>
        </w:rPr>
        <w:t>19;</w:t>
      </w:r>
      <w:proofErr w:type="gramEnd"/>
    </w:p>
    <w:p w14:paraId="04227541" w14:textId="77777777" w:rsidR="00EB39C8" w:rsidRPr="00EB39C8" w:rsidRDefault="00EB39C8" w:rsidP="00EB39C8">
      <w:pPr>
        <w:pStyle w:val="ListParagraph"/>
        <w:numPr>
          <w:ilvl w:val="0"/>
          <w:numId w:val="11"/>
        </w:numPr>
        <w:spacing w:before="120" w:after="120" w:line="264" w:lineRule="auto"/>
        <w:ind w:left="284" w:hanging="360"/>
        <w:rPr>
          <w:rFonts w:asciiTheme="minorHAnsi" w:hAnsiTheme="minorHAnsi" w:cstheme="minorHAnsi"/>
          <w:lang w:val="en-GB"/>
        </w:rPr>
      </w:pPr>
      <w:r w:rsidRPr="00EB39C8">
        <w:rPr>
          <w:rFonts w:asciiTheme="minorHAnsi" w:hAnsiTheme="minorHAnsi" w:cstheme="minorHAnsi"/>
          <w:lang w:val="en-GB"/>
        </w:rPr>
        <w:t xml:space="preserve">Have been identified as a close contact of a confirmed COVID-19 </w:t>
      </w:r>
      <w:proofErr w:type="gramStart"/>
      <w:r w:rsidRPr="00EB39C8">
        <w:rPr>
          <w:rFonts w:asciiTheme="minorHAnsi" w:hAnsiTheme="minorHAnsi" w:cstheme="minorHAnsi"/>
          <w:lang w:val="en-GB"/>
        </w:rPr>
        <w:t>case;</w:t>
      </w:r>
      <w:proofErr w:type="gramEnd"/>
    </w:p>
    <w:p w14:paraId="38F8F72F" w14:textId="77777777" w:rsidR="00EB39C8" w:rsidRPr="00EB39C8" w:rsidRDefault="00EB39C8" w:rsidP="00EB39C8">
      <w:pPr>
        <w:pStyle w:val="ListParagraph"/>
        <w:numPr>
          <w:ilvl w:val="0"/>
          <w:numId w:val="11"/>
        </w:numPr>
        <w:spacing w:before="120" w:after="120" w:line="264" w:lineRule="auto"/>
        <w:ind w:left="284" w:hanging="360"/>
        <w:rPr>
          <w:rFonts w:asciiTheme="minorHAnsi" w:hAnsiTheme="minorHAnsi" w:cstheme="minorHAnsi"/>
          <w:lang w:val="en-GB"/>
        </w:rPr>
      </w:pPr>
      <w:r w:rsidRPr="00EB39C8">
        <w:rPr>
          <w:rFonts w:asciiTheme="minorHAnsi" w:hAnsiTheme="minorHAnsi" w:cstheme="minorHAnsi"/>
          <w:lang w:val="en-GB"/>
        </w:rPr>
        <w:t>Care for a child, 16 years or under, who has COVID-19; or</w:t>
      </w:r>
    </w:p>
    <w:p w14:paraId="422FA53C" w14:textId="77777777" w:rsidR="00EB39C8" w:rsidRPr="00EB39C8" w:rsidRDefault="00EB39C8" w:rsidP="00EB39C8">
      <w:pPr>
        <w:pStyle w:val="ListParagraph"/>
        <w:numPr>
          <w:ilvl w:val="0"/>
          <w:numId w:val="11"/>
        </w:numPr>
        <w:spacing w:before="120" w:after="120" w:line="264" w:lineRule="auto"/>
        <w:ind w:left="284" w:hanging="360"/>
        <w:rPr>
          <w:rFonts w:asciiTheme="minorHAnsi" w:hAnsiTheme="minorHAnsi" w:cstheme="minorHAnsi"/>
          <w:lang w:val="en-GB"/>
        </w:rPr>
      </w:pPr>
      <w:r w:rsidRPr="00EB39C8">
        <w:rPr>
          <w:rFonts w:asciiTheme="minorHAnsi" w:hAnsiTheme="minorHAnsi" w:cstheme="minorHAnsi"/>
          <w:lang w:val="en-GB"/>
        </w:rPr>
        <w:t>Care for a child, 16 years or under, who has been identified as a close contact of a confirmed COVID-19 case; or</w:t>
      </w:r>
    </w:p>
    <w:p w14:paraId="38E2BC80" w14:textId="77777777" w:rsidR="00EB39C8" w:rsidRPr="00EB39C8" w:rsidRDefault="00EB39C8" w:rsidP="00EB39C8">
      <w:pPr>
        <w:pStyle w:val="ListParagraph"/>
        <w:numPr>
          <w:ilvl w:val="0"/>
          <w:numId w:val="11"/>
        </w:numPr>
        <w:spacing w:before="120" w:after="120" w:line="264" w:lineRule="auto"/>
        <w:ind w:left="284" w:hanging="360"/>
        <w:rPr>
          <w:rFonts w:asciiTheme="minorHAnsi" w:hAnsiTheme="minorHAnsi" w:cstheme="minorHAnsi"/>
          <w:lang w:val="en-GB"/>
        </w:rPr>
      </w:pPr>
      <w:r w:rsidRPr="00EB39C8">
        <w:rPr>
          <w:rFonts w:asciiTheme="minorHAnsi" w:hAnsiTheme="minorHAnsi" w:cstheme="minorHAnsi"/>
          <w:lang w:val="en-GB"/>
        </w:rPr>
        <w:t>Care for a person who has tested positive to COVID-19.</w:t>
      </w:r>
    </w:p>
    <w:p w14:paraId="6D663BD6" w14:textId="77777777" w:rsidR="00EB39C8" w:rsidRPr="00EB39C8" w:rsidRDefault="00EB39C8" w:rsidP="00EB39C8">
      <w:pPr>
        <w:pStyle w:val="Heading3"/>
        <w:spacing w:before="120" w:after="120"/>
        <w:rPr>
          <w:rFonts w:asciiTheme="minorHAnsi" w:hAnsiTheme="minorHAnsi" w:cstheme="minorHAnsi"/>
          <w:color w:val="005067"/>
        </w:rPr>
      </w:pPr>
      <w:bookmarkStart w:id="25" w:name="_Toc79935911"/>
      <w:bookmarkStart w:id="26" w:name="_Toc79993808"/>
      <w:bookmarkStart w:id="27" w:name="_Toc78467728"/>
      <w:r w:rsidRPr="00EB39C8">
        <w:rPr>
          <w:rFonts w:asciiTheme="minorHAnsi" w:hAnsiTheme="minorHAnsi" w:cstheme="minorHAnsi"/>
          <w:color w:val="005067"/>
        </w:rPr>
        <w:t>How much is the payment?</w:t>
      </w:r>
      <w:bookmarkEnd w:id="25"/>
      <w:bookmarkEnd w:id="26"/>
      <w:bookmarkEnd w:id="27"/>
    </w:p>
    <w:p w14:paraId="06126992" w14:textId="77777777" w:rsidR="00EB39C8" w:rsidRPr="00EB39C8" w:rsidRDefault="00EB39C8" w:rsidP="00EB39C8">
      <w:pPr>
        <w:spacing w:before="120" w:after="120"/>
        <w:rPr>
          <w:rFonts w:cstheme="minorHAnsi"/>
        </w:rPr>
      </w:pPr>
      <w:r w:rsidRPr="00EB39C8">
        <w:rPr>
          <w:rFonts w:cstheme="minorHAnsi"/>
        </w:rPr>
        <w:t xml:space="preserve">The payment is $1,500 for each </w:t>
      </w:r>
      <w:proofErr w:type="gramStart"/>
      <w:r w:rsidRPr="00EB39C8">
        <w:rPr>
          <w:rFonts w:cstheme="minorHAnsi"/>
        </w:rPr>
        <w:t>14 day</w:t>
      </w:r>
      <w:proofErr w:type="gramEnd"/>
      <w:r w:rsidRPr="00EB39C8">
        <w:rPr>
          <w:rFonts w:cstheme="minorHAnsi"/>
        </w:rPr>
        <w:t xml:space="preserve"> period you are advised to self-isolate or quarantine. If you are a couple, you both can claim this payment if you meet the eligibility criteria.</w:t>
      </w:r>
    </w:p>
    <w:p w14:paraId="0B68BE04" w14:textId="77777777" w:rsidR="00EB39C8" w:rsidRPr="00EB39C8" w:rsidRDefault="00EB39C8" w:rsidP="00EB39C8">
      <w:pPr>
        <w:pStyle w:val="Heading3"/>
        <w:spacing w:before="120" w:after="120"/>
        <w:rPr>
          <w:rFonts w:asciiTheme="minorHAnsi" w:hAnsiTheme="minorHAnsi" w:cstheme="minorHAnsi"/>
          <w:color w:val="005067"/>
        </w:rPr>
      </w:pPr>
      <w:bookmarkStart w:id="28" w:name="_Toc79935912"/>
      <w:bookmarkStart w:id="29" w:name="_Toc79993809"/>
      <w:bookmarkStart w:id="30" w:name="_Toc78467729"/>
      <w:r w:rsidRPr="00EB39C8">
        <w:rPr>
          <w:rFonts w:asciiTheme="minorHAnsi" w:hAnsiTheme="minorHAnsi" w:cstheme="minorHAnsi"/>
          <w:color w:val="005067"/>
        </w:rPr>
        <w:t>Eligibility</w:t>
      </w:r>
      <w:bookmarkEnd w:id="28"/>
      <w:bookmarkEnd w:id="29"/>
      <w:bookmarkEnd w:id="30"/>
    </w:p>
    <w:p w14:paraId="4C4E46DD" w14:textId="77777777" w:rsidR="00EB39C8" w:rsidRPr="00EB39C8" w:rsidRDefault="00EB39C8" w:rsidP="00EB39C8">
      <w:pPr>
        <w:spacing w:before="120" w:after="120"/>
        <w:rPr>
          <w:rFonts w:cstheme="minorHAnsi"/>
        </w:rPr>
      </w:pPr>
      <w:r w:rsidRPr="00EB39C8">
        <w:rPr>
          <w:rFonts w:cstheme="minorHAnsi"/>
        </w:rPr>
        <w:t>The Pandemic Leave Disaster Payment is available if you:</w:t>
      </w:r>
    </w:p>
    <w:p w14:paraId="72017AF4" w14:textId="77777777" w:rsidR="00EB39C8" w:rsidRPr="00EB39C8" w:rsidRDefault="00EB39C8" w:rsidP="00EB39C8">
      <w:pPr>
        <w:pStyle w:val="ListParagraph"/>
        <w:numPr>
          <w:ilvl w:val="0"/>
          <w:numId w:val="11"/>
        </w:numPr>
        <w:spacing w:before="120" w:after="120" w:line="264" w:lineRule="auto"/>
        <w:ind w:left="360" w:hanging="360"/>
        <w:rPr>
          <w:rFonts w:asciiTheme="minorHAnsi" w:hAnsiTheme="minorHAnsi" w:cstheme="minorHAnsi"/>
          <w:lang w:val="en-GB"/>
        </w:rPr>
      </w:pPr>
      <w:r w:rsidRPr="00EB39C8">
        <w:rPr>
          <w:rFonts w:asciiTheme="minorHAnsi" w:hAnsiTheme="minorHAnsi" w:cstheme="minorHAnsi"/>
          <w:lang w:val="en-GB"/>
        </w:rPr>
        <w:t xml:space="preserve">Are an Australian citizen, permanent resident or temporary visa holder who has the right to work in Australia; and </w:t>
      </w:r>
    </w:p>
    <w:p w14:paraId="3DD6C758" w14:textId="77777777" w:rsidR="00EB39C8" w:rsidRPr="00EB39C8" w:rsidRDefault="00EB39C8" w:rsidP="00EB39C8">
      <w:pPr>
        <w:pStyle w:val="ListParagraph"/>
        <w:numPr>
          <w:ilvl w:val="0"/>
          <w:numId w:val="11"/>
        </w:numPr>
        <w:spacing w:before="120" w:after="120" w:line="264" w:lineRule="auto"/>
        <w:ind w:left="360" w:hanging="360"/>
        <w:rPr>
          <w:rFonts w:asciiTheme="minorHAnsi" w:hAnsiTheme="minorHAnsi" w:cstheme="minorHAnsi"/>
          <w:lang w:val="en-GB"/>
        </w:rPr>
      </w:pPr>
      <w:r w:rsidRPr="00EB39C8">
        <w:rPr>
          <w:rFonts w:asciiTheme="minorHAnsi" w:hAnsiTheme="minorHAnsi" w:cstheme="minorHAnsi"/>
          <w:lang w:val="en-GB"/>
        </w:rPr>
        <w:t xml:space="preserve">Are aged 17 years or over; and </w:t>
      </w:r>
    </w:p>
    <w:p w14:paraId="73AA599A" w14:textId="77777777" w:rsidR="00EB39C8" w:rsidRPr="00EB39C8" w:rsidRDefault="00EB39C8" w:rsidP="00EB39C8">
      <w:pPr>
        <w:pStyle w:val="ListParagraph"/>
        <w:numPr>
          <w:ilvl w:val="0"/>
          <w:numId w:val="11"/>
        </w:numPr>
        <w:spacing w:before="120" w:after="120" w:line="264" w:lineRule="auto"/>
        <w:ind w:left="360" w:hanging="360"/>
        <w:rPr>
          <w:rFonts w:asciiTheme="minorHAnsi" w:hAnsiTheme="minorHAnsi" w:cstheme="minorHAnsi"/>
          <w:lang w:val="en-GB"/>
        </w:rPr>
      </w:pPr>
      <w:r w:rsidRPr="00EB39C8">
        <w:rPr>
          <w:rFonts w:asciiTheme="minorHAnsi" w:hAnsiTheme="minorHAnsi" w:cstheme="minorHAnsi"/>
          <w:lang w:val="en-GB"/>
        </w:rPr>
        <w:lastRenderedPageBreak/>
        <w:t>Are unable to go to work and earn an income; and</w:t>
      </w:r>
    </w:p>
    <w:p w14:paraId="693C5298" w14:textId="77777777" w:rsidR="00EB39C8" w:rsidRPr="00EB39C8" w:rsidRDefault="00EB39C8" w:rsidP="00EB39C8">
      <w:pPr>
        <w:pStyle w:val="ListParagraph"/>
        <w:numPr>
          <w:ilvl w:val="0"/>
          <w:numId w:val="11"/>
        </w:numPr>
        <w:spacing w:before="120" w:after="120" w:line="264" w:lineRule="auto"/>
        <w:ind w:left="360" w:hanging="360"/>
        <w:rPr>
          <w:rFonts w:asciiTheme="minorHAnsi" w:hAnsiTheme="minorHAnsi" w:cstheme="minorHAnsi"/>
          <w:lang w:val="en-GB"/>
        </w:rPr>
      </w:pPr>
      <w:r w:rsidRPr="00EB39C8">
        <w:rPr>
          <w:rFonts w:asciiTheme="minorHAnsi" w:hAnsiTheme="minorHAnsi" w:cstheme="minorHAnsi"/>
          <w:lang w:val="en-GB"/>
        </w:rPr>
        <w:t>Do not have appropriate leave entitlements, including pandemic sick leave, personal leave or carers leave; and</w:t>
      </w:r>
    </w:p>
    <w:p w14:paraId="4A396F8E" w14:textId="77777777" w:rsidR="00EB39C8" w:rsidRPr="00EB39C8" w:rsidRDefault="00EB39C8" w:rsidP="00EB39C8">
      <w:pPr>
        <w:pStyle w:val="ListParagraph"/>
        <w:numPr>
          <w:ilvl w:val="0"/>
          <w:numId w:val="11"/>
        </w:numPr>
        <w:spacing w:before="120" w:after="120" w:line="264" w:lineRule="auto"/>
        <w:ind w:left="360" w:hanging="360"/>
        <w:rPr>
          <w:rFonts w:asciiTheme="minorHAnsi" w:hAnsiTheme="minorHAnsi" w:cstheme="minorHAnsi"/>
          <w:lang w:val="en-GB"/>
        </w:rPr>
      </w:pPr>
      <w:r w:rsidRPr="00EB39C8">
        <w:rPr>
          <w:rFonts w:asciiTheme="minorHAnsi" w:hAnsiTheme="minorHAnsi" w:cstheme="minorHAnsi"/>
          <w:lang w:val="en-GB"/>
        </w:rPr>
        <w:t xml:space="preserve">Are not getting any income support payment, ABSTUDY Living Allowance, </w:t>
      </w:r>
      <w:proofErr w:type="gramStart"/>
      <w:r w:rsidRPr="00EB39C8">
        <w:rPr>
          <w:rFonts w:asciiTheme="minorHAnsi" w:hAnsiTheme="minorHAnsi" w:cstheme="minorHAnsi"/>
          <w:lang w:val="en-GB"/>
        </w:rPr>
        <w:t>Paid</w:t>
      </w:r>
      <w:proofErr w:type="gramEnd"/>
      <w:r w:rsidRPr="00EB39C8">
        <w:rPr>
          <w:rFonts w:asciiTheme="minorHAnsi" w:hAnsiTheme="minorHAnsi" w:cstheme="minorHAnsi"/>
          <w:lang w:val="en-GB"/>
        </w:rPr>
        <w:t xml:space="preserve"> parental leave or Dad and Partner Pay. Income support payments include Age Pension, </w:t>
      </w:r>
      <w:proofErr w:type="spellStart"/>
      <w:r w:rsidRPr="00EB39C8">
        <w:rPr>
          <w:rFonts w:asciiTheme="minorHAnsi" w:hAnsiTheme="minorHAnsi" w:cstheme="minorHAnsi"/>
          <w:lang w:val="en-GB"/>
        </w:rPr>
        <w:t>Austudy</w:t>
      </w:r>
      <w:proofErr w:type="spellEnd"/>
      <w:r w:rsidRPr="00EB39C8">
        <w:rPr>
          <w:rFonts w:asciiTheme="minorHAnsi" w:hAnsiTheme="minorHAnsi" w:cstheme="minorHAnsi"/>
          <w:lang w:val="en-GB"/>
        </w:rPr>
        <w:t>, Carer Payment, Disability Support Pension, Farm Household Allowance, JobSeeker Payment, Parenting Payment, Partner Allowance, Special Benefit, Widow Allowance, Youth Allowance and Income Support Supplement, Service Pension or Veteran Pension from the Department of Veterans’ Affairs.</w:t>
      </w:r>
    </w:p>
    <w:p w14:paraId="04A58018" w14:textId="77777777" w:rsidR="00EB39C8" w:rsidRPr="00EB39C8" w:rsidRDefault="00EB39C8" w:rsidP="00EB39C8">
      <w:pPr>
        <w:spacing w:before="120" w:after="120"/>
        <w:rPr>
          <w:rFonts w:cstheme="minorHAnsi"/>
        </w:rPr>
      </w:pPr>
      <w:r w:rsidRPr="00EB39C8">
        <w:rPr>
          <w:rFonts w:cstheme="minorHAnsi"/>
        </w:rPr>
        <w:t xml:space="preserve">The payment is </w:t>
      </w:r>
      <w:proofErr w:type="gramStart"/>
      <w:r w:rsidRPr="00EB39C8">
        <w:rPr>
          <w:rFonts w:cstheme="minorHAnsi"/>
        </w:rPr>
        <w:t>taxable</w:t>
      </w:r>
      <w:proofErr w:type="gramEnd"/>
      <w:r w:rsidRPr="00EB39C8">
        <w:rPr>
          <w:rFonts w:cstheme="minorHAnsi"/>
        </w:rPr>
        <w:t xml:space="preserve"> and you will need to declare it in your income tax return. You will also need to include the Pandemic Leave Disaster Payment in your Family Tax Benefits, Child Care Subsidy, or Child Support income assessment.</w:t>
      </w:r>
    </w:p>
    <w:p w14:paraId="325A3916" w14:textId="77777777" w:rsidR="00EB39C8" w:rsidRPr="00EB39C8" w:rsidRDefault="00EB39C8" w:rsidP="00EB39C8">
      <w:pPr>
        <w:spacing w:before="120" w:after="120"/>
        <w:rPr>
          <w:rFonts w:cstheme="minorHAnsi"/>
        </w:rPr>
      </w:pPr>
      <w:r w:rsidRPr="00EB39C8">
        <w:rPr>
          <w:rFonts w:cstheme="minorHAnsi"/>
        </w:rPr>
        <w:t xml:space="preserve">If you are uncertain of your eligibility, talk to </w:t>
      </w:r>
      <w:hyperlink r:id="rId10" w:history="1">
        <w:r w:rsidRPr="00EB39C8">
          <w:rPr>
            <w:rStyle w:val="Hyperlink"/>
            <w:rFonts w:cstheme="minorHAnsi"/>
            <w:sz w:val="21"/>
          </w:rPr>
          <w:t>Services Australia</w:t>
        </w:r>
      </w:hyperlink>
      <w:r w:rsidRPr="00EB39C8">
        <w:rPr>
          <w:rFonts w:cstheme="minorHAnsi"/>
        </w:rPr>
        <w:t xml:space="preserve">. </w:t>
      </w:r>
    </w:p>
    <w:p w14:paraId="7E12B5F9" w14:textId="77777777" w:rsidR="00EB39C8" w:rsidRPr="00EB39C8" w:rsidRDefault="00EB39C8" w:rsidP="00EB39C8">
      <w:pPr>
        <w:spacing w:before="120" w:after="120"/>
        <w:rPr>
          <w:rFonts w:cstheme="minorHAnsi"/>
        </w:rPr>
      </w:pPr>
      <w:r w:rsidRPr="00EB39C8">
        <w:rPr>
          <w:rFonts w:cstheme="minorHAnsi"/>
        </w:rPr>
        <w:t>If you are concerned about the impact of disaster relief payments on you, talk to us.</w:t>
      </w:r>
      <w:bookmarkStart w:id="31" w:name="_Toc77589320"/>
    </w:p>
    <w:p w14:paraId="2EDC1E06" w14:textId="77777777" w:rsidR="00EB39C8" w:rsidRPr="00EB39C8" w:rsidRDefault="00EB39C8" w:rsidP="00EB39C8">
      <w:pPr>
        <w:pStyle w:val="Heading2"/>
        <w:pBdr>
          <w:top w:val="single" w:sz="4" w:space="1" w:color="BFBFBF" w:themeColor="background1" w:themeShade="BF"/>
        </w:pBdr>
        <w:spacing w:before="120" w:after="120"/>
        <w:rPr>
          <w:rFonts w:asciiTheme="minorHAnsi" w:hAnsiTheme="minorHAnsi" w:cstheme="minorHAnsi"/>
          <w:color w:val="005067"/>
        </w:rPr>
      </w:pPr>
      <w:bookmarkStart w:id="32" w:name="_Toc79935913"/>
      <w:bookmarkStart w:id="33" w:name="_Toc79993810"/>
      <w:bookmarkStart w:id="34" w:name="_Toc78467730"/>
      <w:r w:rsidRPr="00EB39C8">
        <w:rPr>
          <w:rFonts w:asciiTheme="minorHAnsi" w:hAnsiTheme="minorHAnsi" w:cstheme="minorHAnsi"/>
          <w:color w:val="005067"/>
        </w:rPr>
        <w:t>NSW Child-care gap fee</w:t>
      </w:r>
      <w:bookmarkEnd w:id="32"/>
      <w:bookmarkEnd w:id="33"/>
      <w:bookmarkEnd w:id="34"/>
    </w:p>
    <w:p w14:paraId="4D789CBA" w14:textId="77777777" w:rsidR="00EB39C8" w:rsidRPr="00EB39C8" w:rsidRDefault="00EB39C8" w:rsidP="00EB39C8">
      <w:pPr>
        <w:spacing w:before="120" w:after="120"/>
        <w:rPr>
          <w:rFonts w:cstheme="minorHAnsi"/>
        </w:rPr>
      </w:pPr>
      <w:r w:rsidRPr="00EB39C8">
        <w:rPr>
          <w:rFonts w:cstheme="minorHAnsi"/>
        </w:rPr>
        <w:t xml:space="preserve">From 19 July 2021, the Government is enabling childcare services in NSW Local Government Areas subject to </w:t>
      </w:r>
      <w:proofErr w:type="gramStart"/>
      <w:r w:rsidRPr="00EB39C8">
        <w:rPr>
          <w:rFonts w:cstheme="minorHAnsi"/>
        </w:rPr>
        <w:t>stay at home</w:t>
      </w:r>
      <w:proofErr w:type="gramEnd"/>
      <w:r w:rsidRPr="00EB39C8">
        <w:rPr>
          <w:rFonts w:cstheme="minorHAnsi"/>
        </w:rPr>
        <w:t xml:space="preserve"> orders to waive gap-fees for parents keeping their children at home due to current COVID-19 restrictions. The gap fee is the difference between the Child Care Subsidy (CCS) the Government pays to a service and the remaining fee paid by the family.</w:t>
      </w:r>
    </w:p>
    <w:p w14:paraId="48C04D5B" w14:textId="77777777" w:rsidR="00EB39C8" w:rsidRPr="00EB39C8" w:rsidRDefault="00EB39C8" w:rsidP="00EB39C8">
      <w:pPr>
        <w:spacing w:before="120" w:after="120"/>
        <w:rPr>
          <w:rFonts w:cstheme="minorHAnsi"/>
        </w:rPr>
      </w:pPr>
      <w:r w:rsidRPr="00EB39C8">
        <w:rPr>
          <w:rFonts w:cstheme="minorHAnsi"/>
        </w:rPr>
        <w:t>The child-care gap fee waiver is only applicable where the childcare service opts in.</w:t>
      </w:r>
    </w:p>
    <w:p w14:paraId="6FD78A06" w14:textId="77777777" w:rsidR="00EB39C8" w:rsidRPr="00EB39C8" w:rsidRDefault="00EB39C8" w:rsidP="00EB39C8">
      <w:pPr>
        <w:spacing w:before="120" w:after="120"/>
        <w:rPr>
          <w:rFonts w:cstheme="minorHAnsi"/>
        </w:rPr>
      </w:pPr>
      <w:r w:rsidRPr="00EB39C8">
        <w:rPr>
          <w:rFonts w:cstheme="minorHAnsi"/>
        </w:rPr>
        <w:t xml:space="preserve">The Local Government Areas were expanded and now cover: City of Sydney, Municipality of </w:t>
      </w:r>
      <w:proofErr w:type="spellStart"/>
      <w:r w:rsidRPr="00EB39C8">
        <w:rPr>
          <w:rFonts w:cstheme="minorHAnsi"/>
        </w:rPr>
        <w:t>Woollahra</w:t>
      </w:r>
      <w:proofErr w:type="spellEnd"/>
      <w:r w:rsidRPr="00EB39C8">
        <w:rPr>
          <w:rFonts w:cstheme="minorHAnsi"/>
        </w:rPr>
        <w:t xml:space="preserve">, City of Randwick, Municipality of Waverley, </w:t>
      </w:r>
      <w:proofErr w:type="spellStart"/>
      <w:r w:rsidRPr="00EB39C8">
        <w:rPr>
          <w:rFonts w:cstheme="minorHAnsi"/>
        </w:rPr>
        <w:t>Bayside</w:t>
      </w:r>
      <w:proofErr w:type="spellEnd"/>
      <w:r w:rsidRPr="00EB39C8">
        <w:rPr>
          <w:rFonts w:cstheme="minorHAnsi"/>
        </w:rPr>
        <w:t xml:space="preserve"> Council, Blacktown City Council, Blue Mountains City Council, Municipality of Burwood, Camden Council, Central Coast Council, City of Campbelltown, City of Canada Bay, City of Canterbury-Bankstown, Cumberland City Council, City of Fairfield, George’s River Council, City of Hawkesbury, Hornsby Shire, Municipality of Hunter’s Hill, Inner West Council, Ku-ring-gai Council, Lane Cove Council, City of Liverpool, </w:t>
      </w:r>
      <w:proofErr w:type="spellStart"/>
      <w:r w:rsidRPr="00EB39C8">
        <w:rPr>
          <w:rFonts w:cstheme="minorHAnsi"/>
        </w:rPr>
        <w:t>Mosman</w:t>
      </w:r>
      <w:proofErr w:type="spellEnd"/>
      <w:r w:rsidRPr="00EB39C8">
        <w:rPr>
          <w:rFonts w:cstheme="minorHAnsi"/>
        </w:rPr>
        <w:t xml:space="preserve"> Council, North Sydney Council, Northern Beaches Council, City of Parramatta, City of Penrith, City of Ryde, Shellharbour City Council, Municipality of Strathfield, Sutherland Shire, The Hills Shire, </w:t>
      </w:r>
      <w:proofErr w:type="spellStart"/>
      <w:r w:rsidRPr="00EB39C8">
        <w:rPr>
          <w:rFonts w:cstheme="minorHAnsi"/>
        </w:rPr>
        <w:t>Wollondilly</w:t>
      </w:r>
      <w:proofErr w:type="spellEnd"/>
      <w:r w:rsidRPr="00EB39C8">
        <w:rPr>
          <w:rFonts w:cstheme="minorHAnsi"/>
        </w:rPr>
        <w:t xml:space="preserve"> Shire, City of Willoughby, and Wollongong City Council.</w:t>
      </w:r>
    </w:p>
    <w:p w14:paraId="3AD6EB3C" w14:textId="77777777" w:rsidR="00EB39C8" w:rsidRPr="00EB39C8" w:rsidRDefault="00EB39C8" w:rsidP="00EB39C8">
      <w:pPr>
        <w:pStyle w:val="Heading2"/>
        <w:pBdr>
          <w:top w:val="single" w:sz="4" w:space="1" w:color="BFBFBF" w:themeColor="background1" w:themeShade="BF"/>
        </w:pBdr>
        <w:spacing w:before="120" w:after="120"/>
        <w:rPr>
          <w:rFonts w:asciiTheme="minorHAnsi" w:hAnsiTheme="minorHAnsi" w:cstheme="minorHAnsi"/>
          <w:color w:val="005067"/>
        </w:rPr>
      </w:pPr>
      <w:bookmarkStart w:id="35" w:name="_Toc79935914"/>
      <w:bookmarkStart w:id="36" w:name="_Toc79993811"/>
      <w:bookmarkStart w:id="37" w:name="_Toc78467731"/>
      <w:r w:rsidRPr="00EB39C8">
        <w:rPr>
          <w:rFonts w:asciiTheme="minorHAnsi" w:hAnsiTheme="minorHAnsi" w:cstheme="minorHAnsi"/>
          <w:color w:val="005067"/>
        </w:rPr>
        <w:t>NSW Residential Tenant Eviction Moratorium</w:t>
      </w:r>
      <w:bookmarkEnd w:id="35"/>
      <w:bookmarkEnd w:id="36"/>
      <w:bookmarkEnd w:id="37"/>
      <w:r w:rsidRPr="00EB39C8">
        <w:rPr>
          <w:rFonts w:asciiTheme="minorHAnsi" w:hAnsiTheme="minorHAnsi" w:cstheme="minorHAnsi"/>
          <w:color w:val="005067"/>
        </w:rPr>
        <w:t xml:space="preserve"> </w:t>
      </w:r>
    </w:p>
    <w:p w14:paraId="620B3BBB" w14:textId="77777777" w:rsidR="00EB39C8" w:rsidRPr="00EB39C8" w:rsidRDefault="00EB39C8" w:rsidP="00EB39C8">
      <w:pPr>
        <w:spacing w:before="120" w:after="120"/>
        <w:rPr>
          <w:rFonts w:cstheme="minorHAnsi"/>
        </w:rPr>
      </w:pPr>
      <w:r w:rsidRPr="00EB39C8">
        <w:rPr>
          <w:rFonts w:cstheme="minorHAnsi"/>
        </w:rPr>
        <w:t xml:space="preserve">The NSW Government has introduced a targeted eviction moratorium to protect residential tenants. The moratorium applies where: </w:t>
      </w:r>
    </w:p>
    <w:p w14:paraId="5549EA6B" w14:textId="77777777" w:rsidR="00EB39C8" w:rsidRPr="00EB39C8" w:rsidRDefault="00EB39C8" w:rsidP="00EB39C8">
      <w:pPr>
        <w:pStyle w:val="ListParagraph"/>
        <w:numPr>
          <w:ilvl w:val="0"/>
          <w:numId w:val="11"/>
        </w:numPr>
        <w:spacing w:before="120" w:after="120" w:line="264" w:lineRule="auto"/>
        <w:rPr>
          <w:rFonts w:asciiTheme="minorHAnsi" w:hAnsiTheme="minorHAnsi" w:cstheme="minorHAnsi"/>
        </w:rPr>
      </w:pPr>
      <w:r w:rsidRPr="00EB39C8">
        <w:rPr>
          <w:rFonts w:asciiTheme="minorHAnsi" w:hAnsiTheme="minorHAnsi" w:cstheme="minorHAnsi"/>
          <w:lang w:val="en-GB"/>
        </w:rPr>
        <w:t xml:space="preserve">You have </w:t>
      </w:r>
      <w:r w:rsidRPr="00EB39C8">
        <w:rPr>
          <w:rFonts w:asciiTheme="minorHAnsi" w:hAnsiTheme="minorHAnsi" w:cstheme="minorHAnsi"/>
        </w:rPr>
        <w:t xml:space="preserve">lost work/income because you or a member of your household contracted COVID; or  </w:t>
      </w:r>
    </w:p>
    <w:p w14:paraId="0FB2F293" w14:textId="77777777" w:rsidR="00EB39C8" w:rsidRPr="00EB39C8" w:rsidRDefault="00EB39C8" w:rsidP="00EB39C8">
      <w:pPr>
        <w:pStyle w:val="ListParagraph"/>
        <w:numPr>
          <w:ilvl w:val="0"/>
          <w:numId w:val="11"/>
        </w:numPr>
        <w:spacing w:before="120" w:after="120" w:line="264" w:lineRule="auto"/>
        <w:rPr>
          <w:rFonts w:asciiTheme="minorHAnsi" w:hAnsiTheme="minorHAnsi" w:cstheme="minorHAnsi"/>
        </w:rPr>
      </w:pPr>
      <w:r w:rsidRPr="00EB39C8">
        <w:rPr>
          <w:rFonts w:asciiTheme="minorHAnsi" w:hAnsiTheme="minorHAnsi" w:cstheme="minorHAnsi"/>
        </w:rPr>
        <w:t>Your household’s take home weekly income has reduced by 25% or more (including any government assistance received) compared to the weekly income received in the 4 weeks prior to 26 June 2021; and</w:t>
      </w:r>
    </w:p>
    <w:p w14:paraId="5F10B3DD" w14:textId="77777777" w:rsidR="00EB39C8" w:rsidRPr="00EB39C8" w:rsidRDefault="00EB39C8" w:rsidP="00EB39C8">
      <w:pPr>
        <w:pStyle w:val="ListParagraph"/>
        <w:numPr>
          <w:ilvl w:val="0"/>
          <w:numId w:val="11"/>
        </w:numPr>
        <w:spacing w:before="120" w:after="120" w:line="264" w:lineRule="auto"/>
        <w:rPr>
          <w:rFonts w:asciiTheme="minorHAnsi" w:hAnsiTheme="minorHAnsi" w:cstheme="minorHAnsi"/>
        </w:rPr>
      </w:pPr>
      <w:r w:rsidRPr="00EB39C8">
        <w:rPr>
          <w:rFonts w:asciiTheme="minorHAnsi" w:hAnsiTheme="minorHAnsi" w:cstheme="minorHAnsi"/>
        </w:rPr>
        <w:t>You continue to pay at least 25% of the rent payable.</w:t>
      </w:r>
    </w:p>
    <w:p w14:paraId="5381D8AA" w14:textId="77777777" w:rsidR="00EB39C8" w:rsidRPr="00EB39C8" w:rsidRDefault="00EB39C8" w:rsidP="00EB39C8">
      <w:pPr>
        <w:spacing w:before="120" w:after="120"/>
        <w:rPr>
          <w:rFonts w:cstheme="minorHAnsi"/>
        </w:rPr>
      </w:pPr>
      <w:r w:rsidRPr="00EB39C8">
        <w:rPr>
          <w:rFonts w:cstheme="minorHAnsi"/>
        </w:rPr>
        <w:lastRenderedPageBreak/>
        <w:t>You will need to show evidence that you meet the eligibility criteria for a rent reduction such as bank statements, documentation from your employer demonstrating stand down or reduced hours, evidence of business closure, Centrelink support confirmation, etc.</w:t>
      </w:r>
    </w:p>
    <w:p w14:paraId="4189B330" w14:textId="77777777" w:rsidR="00EB39C8" w:rsidRPr="00EB39C8" w:rsidRDefault="00EB39C8" w:rsidP="00EB39C8">
      <w:pPr>
        <w:spacing w:before="120" w:after="120"/>
        <w:rPr>
          <w:rFonts w:cstheme="minorHAnsi"/>
        </w:rPr>
      </w:pPr>
      <w:r w:rsidRPr="00EB39C8">
        <w:rPr>
          <w:rFonts w:cstheme="minorHAnsi"/>
        </w:rPr>
        <w:t xml:space="preserve">See Fair </w:t>
      </w:r>
      <w:hyperlink r:id="rId11" w:history="1">
        <w:r w:rsidRPr="00EB39C8">
          <w:rPr>
            <w:rStyle w:val="Hyperlink"/>
            <w:rFonts w:cstheme="minorHAnsi"/>
            <w:sz w:val="21"/>
          </w:rPr>
          <w:t>Trading NSW</w:t>
        </w:r>
      </w:hyperlink>
      <w:r w:rsidRPr="00EB39C8">
        <w:rPr>
          <w:rFonts w:cstheme="minorHAnsi"/>
        </w:rPr>
        <w:t xml:space="preserve"> for further details.</w:t>
      </w:r>
    </w:p>
    <w:p w14:paraId="5AAC1A98" w14:textId="77777777" w:rsidR="00EB39C8" w:rsidRPr="00EB39C8" w:rsidRDefault="00EB39C8" w:rsidP="00EB39C8">
      <w:pPr>
        <w:pStyle w:val="Heading3"/>
        <w:spacing w:before="120" w:after="120"/>
        <w:rPr>
          <w:rFonts w:asciiTheme="minorHAnsi" w:hAnsiTheme="minorHAnsi" w:cstheme="minorHAnsi"/>
          <w:color w:val="005067"/>
        </w:rPr>
      </w:pPr>
      <w:bookmarkStart w:id="38" w:name="_Toc79935915"/>
      <w:bookmarkStart w:id="39" w:name="_Toc79993812"/>
      <w:bookmarkStart w:id="40" w:name="_Toc78467732"/>
      <w:proofErr w:type="gramStart"/>
      <w:r w:rsidRPr="00EB39C8">
        <w:rPr>
          <w:rFonts w:asciiTheme="minorHAnsi" w:hAnsiTheme="minorHAnsi" w:cstheme="minorHAnsi"/>
          <w:color w:val="005067"/>
        </w:rPr>
        <w:t>60 day</w:t>
      </w:r>
      <w:proofErr w:type="gramEnd"/>
      <w:r w:rsidRPr="00EB39C8">
        <w:rPr>
          <w:rFonts w:asciiTheme="minorHAnsi" w:hAnsiTheme="minorHAnsi" w:cstheme="minorHAnsi"/>
          <w:color w:val="005067"/>
        </w:rPr>
        <w:t xml:space="preserve"> freeze on evictions</w:t>
      </w:r>
      <w:bookmarkEnd w:id="38"/>
      <w:bookmarkEnd w:id="39"/>
      <w:bookmarkEnd w:id="40"/>
    </w:p>
    <w:p w14:paraId="1785111D" w14:textId="77777777" w:rsidR="00EB39C8" w:rsidRPr="00EB39C8" w:rsidRDefault="00EB39C8" w:rsidP="00EB39C8">
      <w:pPr>
        <w:spacing w:before="120" w:after="120"/>
        <w:rPr>
          <w:rFonts w:cstheme="minorHAnsi"/>
        </w:rPr>
      </w:pPr>
      <w:r w:rsidRPr="00EB39C8">
        <w:rPr>
          <w:rFonts w:cstheme="minorHAnsi"/>
        </w:rPr>
        <w:t>Tenants who can’t pay their rent in full because they are impacted by the COVID-19 outbreak cannot be evicted between 14 July 2021 and 11 September 2021.</w:t>
      </w:r>
    </w:p>
    <w:p w14:paraId="66EE3B7B" w14:textId="77777777" w:rsidR="00EB39C8" w:rsidRPr="00EB39C8" w:rsidRDefault="00EB39C8" w:rsidP="00EB39C8">
      <w:pPr>
        <w:pStyle w:val="Heading3"/>
        <w:spacing w:before="120" w:after="120"/>
        <w:rPr>
          <w:rFonts w:asciiTheme="minorHAnsi" w:hAnsiTheme="minorHAnsi" w:cstheme="minorHAnsi"/>
          <w:color w:val="005067"/>
        </w:rPr>
      </w:pPr>
      <w:bookmarkStart w:id="41" w:name="_Toc79935916"/>
      <w:bookmarkStart w:id="42" w:name="_Toc79993813"/>
      <w:bookmarkStart w:id="43" w:name="_Toc78467733"/>
      <w:r w:rsidRPr="00EB39C8">
        <w:rPr>
          <w:rFonts w:asciiTheme="minorHAnsi" w:hAnsiTheme="minorHAnsi" w:cstheme="minorHAnsi"/>
          <w:color w:val="005067"/>
        </w:rPr>
        <w:t>Financial support for landlords</w:t>
      </w:r>
      <w:bookmarkEnd w:id="41"/>
      <w:bookmarkEnd w:id="42"/>
      <w:bookmarkEnd w:id="43"/>
    </w:p>
    <w:p w14:paraId="5C6CD57E" w14:textId="77777777" w:rsidR="00EB39C8" w:rsidRPr="00EB39C8" w:rsidRDefault="00EB39C8" w:rsidP="00EB39C8">
      <w:pPr>
        <w:spacing w:before="120" w:after="120"/>
        <w:rPr>
          <w:rFonts w:cstheme="minorHAnsi"/>
        </w:rPr>
      </w:pPr>
      <w:r w:rsidRPr="00EB39C8">
        <w:rPr>
          <w:rFonts w:cstheme="minorHAnsi"/>
        </w:rPr>
        <w:t>Residential landlords who decrease rent for impacted tenants from 14 July 2021 can apply for a grant of up to $1,500 per tenancy or land tax reductions depending on their circumstances. The land tax relief will be equal to the value of rent reductions provided to financially distressed tenants for up to 100% of the 2021 land tax year liability.</w:t>
      </w:r>
    </w:p>
    <w:p w14:paraId="03AE075B" w14:textId="77777777" w:rsidR="00EB39C8" w:rsidRPr="00EB39C8" w:rsidRDefault="00EB39C8" w:rsidP="00EB39C8">
      <w:pPr>
        <w:spacing w:before="120" w:after="120"/>
        <w:rPr>
          <w:rFonts w:cstheme="minorHAnsi"/>
        </w:rPr>
      </w:pPr>
      <w:r w:rsidRPr="00EB39C8">
        <w:rPr>
          <w:rFonts w:cstheme="minorHAnsi"/>
        </w:rPr>
        <w:t xml:space="preserve">To claim the support, landlords will need a rental bond number or a written tenancy agreement, and a written agreement with the tenant to reduce or waive rent payable (from 14 July 2021). </w:t>
      </w:r>
    </w:p>
    <w:p w14:paraId="71FD90B1" w14:textId="77777777" w:rsidR="00EB39C8" w:rsidRPr="00EB39C8" w:rsidRDefault="00EB39C8" w:rsidP="00EB39C8">
      <w:pPr>
        <w:spacing w:before="120" w:after="120"/>
        <w:rPr>
          <w:rFonts w:cstheme="minorHAnsi"/>
        </w:rPr>
      </w:pPr>
      <w:r w:rsidRPr="00EB39C8">
        <w:rPr>
          <w:rFonts w:cstheme="minorHAnsi"/>
        </w:rPr>
        <w:t>Where a landlord receives financial support for COVID-19 impacted tenants, they cannot ask tenants to repay the amount of the reduction when lockdown ends.</w:t>
      </w:r>
    </w:p>
    <w:p w14:paraId="78981243" w14:textId="77777777" w:rsidR="00EB39C8" w:rsidRPr="00EB39C8" w:rsidRDefault="00EB39C8" w:rsidP="00EB39C8">
      <w:pPr>
        <w:spacing w:before="120" w:after="120"/>
        <w:rPr>
          <w:rFonts w:cstheme="minorHAnsi"/>
        </w:rPr>
      </w:pPr>
      <w:r w:rsidRPr="00EB39C8">
        <w:rPr>
          <w:rFonts w:cstheme="minorHAnsi"/>
        </w:rPr>
        <w:t xml:space="preserve"> </w:t>
      </w:r>
    </w:p>
    <w:p w14:paraId="7D018661" w14:textId="77777777" w:rsidR="00EB39C8" w:rsidRPr="00EB39C8" w:rsidRDefault="00EB39C8" w:rsidP="00EB39C8">
      <w:pPr>
        <w:pStyle w:val="Heading2"/>
        <w:pBdr>
          <w:top w:val="single" w:sz="4" w:space="1" w:color="BFBFBF"/>
        </w:pBdr>
        <w:spacing w:before="120" w:after="120"/>
        <w:rPr>
          <w:rFonts w:asciiTheme="minorHAnsi" w:hAnsiTheme="minorHAnsi" w:cstheme="minorHAnsi"/>
          <w:color w:val="005067"/>
        </w:rPr>
      </w:pPr>
      <w:r w:rsidRPr="00EB39C8">
        <w:rPr>
          <w:rFonts w:asciiTheme="minorHAnsi" w:hAnsiTheme="minorHAnsi" w:cstheme="minorHAnsi"/>
          <w:color w:val="005067"/>
        </w:rPr>
        <w:t>How to contact us</w:t>
      </w:r>
      <w:bookmarkEnd w:id="31"/>
    </w:p>
    <w:p w14:paraId="3E8D22C3" w14:textId="77777777" w:rsidR="00EB39C8" w:rsidRPr="00EB39C8" w:rsidRDefault="00EB39C8" w:rsidP="00EB39C8">
      <w:pPr>
        <w:spacing w:before="120" w:after="120"/>
        <w:rPr>
          <w:rFonts w:cstheme="minorHAnsi"/>
        </w:rPr>
      </w:pPr>
      <w:r w:rsidRPr="00EB39C8">
        <w:rPr>
          <w:rFonts w:cstheme="minorHAnsi"/>
        </w:rPr>
        <w:t xml:space="preserve">We’re available to assist you if you need support. Here’s how you can contact us: </w:t>
      </w:r>
    </w:p>
    <w:p w14:paraId="7549C9CF" w14:textId="77777777" w:rsidR="00EB39C8" w:rsidRPr="00EA005F" w:rsidRDefault="00EB39C8" w:rsidP="00EB39C8">
      <w:pPr>
        <w:spacing w:after="200" w:line="276" w:lineRule="auto"/>
        <w:jc w:val="both"/>
        <w:rPr>
          <w:rFonts w:cstheme="minorHAnsi"/>
        </w:rPr>
      </w:pPr>
      <w:r w:rsidRPr="00EA005F">
        <w:rPr>
          <w:rFonts w:cstheme="minorHAnsi"/>
        </w:rPr>
        <w:t xml:space="preserve">Our office is currently closed due to ACT lockdown </w:t>
      </w:r>
      <w:proofErr w:type="gramStart"/>
      <w:r w:rsidRPr="00EA005F">
        <w:rPr>
          <w:rFonts w:cstheme="minorHAnsi"/>
        </w:rPr>
        <w:t>restrictions,</w:t>
      </w:r>
      <w:proofErr w:type="gramEnd"/>
      <w:r w:rsidRPr="00EA005F">
        <w:rPr>
          <w:rFonts w:cstheme="minorHAnsi"/>
        </w:rPr>
        <w:t xml:space="preserve"> however we are all working from home. Whilst we are not currently permitted to conduct face-to-face appointments, we </w:t>
      </w:r>
      <w:r>
        <w:rPr>
          <w:rFonts w:cstheme="minorHAnsi"/>
        </w:rPr>
        <w:t xml:space="preserve">are holding </w:t>
      </w:r>
      <w:r w:rsidRPr="00EA005F">
        <w:rPr>
          <w:rFonts w:cstheme="minorHAnsi"/>
        </w:rPr>
        <w:t xml:space="preserve">phone or Zoom </w:t>
      </w:r>
      <w:r>
        <w:rPr>
          <w:rFonts w:cstheme="minorHAnsi"/>
        </w:rPr>
        <w:t>appointments</w:t>
      </w:r>
      <w:r w:rsidRPr="00EA005F">
        <w:rPr>
          <w:rFonts w:cstheme="minorHAnsi"/>
        </w:rPr>
        <w:t xml:space="preserve">. </w:t>
      </w:r>
    </w:p>
    <w:p w14:paraId="2ACFF3ED" w14:textId="77777777" w:rsidR="00EB39C8" w:rsidRPr="00EA005F" w:rsidRDefault="00EB39C8" w:rsidP="00EB39C8">
      <w:pPr>
        <w:spacing w:after="200" w:line="276" w:lineRule="auto"/>
        <w:jc w:val="both"/>
        <w:rPr>
          <w:rFonts w:cstheme="minorHAnsi"/>
        </w:rPr>
      </w:pPr>
      <w:r w:rsidRPr="00EA005F">
        <w:rPr>
          <w:rFonts w:cstheme="minorHAnsi"/>
        </w:rPr>
        <w:t>Given the success of our secure Client Portal, we will continue to encourage its use and discourage emailing sensitive information.</w:t>
      </w:r>
    </w:p>
    <w:p w14:paraId="06CD89F7" w14:textId="77777777" w:rsidR="00EB39C8" w:rsidRDefault="00EB39C8" w:rsidP="00EB39C8">
      <w:pPr>
        <w:spacing w:after="200" w:line="276" w:lineRule="auto"/>
        <w:jc w:val="both"/>
        <w:rPr>
          <w:rFonts w:cstheme="minorHAnsi"/>
        </w:rPr>
      </w:pPr>
      <w:r w:rsidRPr="00EA005F">
        <w:rPr>
          <w:rFonts w:cstheme="minorHAnsi"/>
        </w:rPr>
        <w:t xml:space="preserve">We </w:t>
      </w:r>
      <w:proofErr w:type="gramStart"/>
      <w:r w:rsidRPr="00EA005F">
        <w:rPr>
          <w:rFonts w:cstheme="minorHAnsi"/>
        </w:rPr>
        <w:t>are able to</w:t>
      </w:r>
      <w:proofErr w:type="gramEnd"/>
      <w:r w:rsidRPr="00EA005F">
        <w:rPr>
          <w:rFonts w:cstheme="minorHAnsi"/>
        </w:rPr>
        <w:t xml:space="preserve"> divert our office phone to one team member </w:t>
      </w:r>
      <w:r>
        <w:rPr>
          <w:rFonts w:cstheme="minorHAnsi"/>
        </w:rPr>
        <w:t>at a time</w:t>
      </w:r>
      <w:r w:rsidRPr="00EA005F">
        <w:rPr>
          <w:rFonts w:cstheme="minorHAnsi"/>
        </w:rPr>
        <w:t>.  They will not be able to transfer your call but will pass on your message.  Then the team member will be contacting you from a private number.</w:t>
      </w:r>
    </w:p>
    <w:p w14:paraId="16328B6B" w14:textId="77777777" w:rsidR="00EB39C8" w:rsidRDefault="00EB39C8" w:rsidP="00EB39C8">
      <w:pPr>
        <w:spacing w:after="200" w:line="276" w:lineRule="auto"/>
        <w:jc w:val="both"/>
        <w:rPr>
          <w:rFonts w:cstheme="minorHAnsi"/>
        </w:rPr>
      </w:pPr>
      <w:r>
        <w:rPr>
          <w:rFonts w:cstheme="minorHAnsi"/>
        </w:rPr>
        <w:t xml:space="preserve">Our preference is for you to call us on the office phone number of 02 6296 3733 and email our main email address of </w:t>
      </w:r>
      <w:hyperlink r:id="rId12" w:history="1">
        <w:r w:rsidRPr="0098388B">
          <w:rPr>
            <w:rStyle w:val="Hyperlink"/>
            <w:rFonts w:cstheme="minorHAnsi"/>
          </w:rPr>
          <w:t>admin@KDCaccounting.com.au</w:t>
        </w:r>
      </w:hyperlink>
      <w:r>
        <w:rPr>
          <w:rFonts w:cstheme="minorHAnsi"/>
        </w:rPr>
        <w:t xml:space="preserve">  </w:t>
      </w:r>
    </w:p>
    <w:p w14:paraId="2C1B54AD" w14:textId="77777777" w:rsidR="00EB39C8" w:rsidRDefault="00EB39C8" w:rsidP="00EB39C8">
      <w:pPr>
        <w:spacing w:after="200" w:line="276" w:lineRule="auto"/>
        <w:jc w:val="both"/>
        <w:rPr>
          <w:rFonts w:cstheme="minorHAnsi"/>
        </w:rPr>
      </w:pPr>
      <w:r>
        <w:rPr>
          <w:rFonts w:cstheme="minorHAnsi"/>
        </w:rPr>
        <w:t>This email address is manged by several staff and will ensure prompt saving into our CRM System and allow the appropriate team member to action and reply.</w:t>
      </w:r>
    </w:p>
    <w:p w14:paraId="1AF9A898" w14:textId="76C587C9" w:rsidR="000878FA" w:rsidRPr="00EB39C8" w:rsidRDefault="000878FA" w:rsidP="00EB39C8">
      <w:pPr>
        <w:spacing w:before="120" w:after="120"/>
        <w:jc w:val="both"/>
        <w:rPr>
          <w:rFonts w:cstheme="minorHAnsi"/>
          <w:lang w:val="en-US"/>
        </w:rPr>
      </w:pPr>
    </w:p>
    <w:sectPr w:rsidR="000878FA" w:rsidRPr="00EB39C8" w:rsidSect="00EB39C8">
      <w:footerReference w:type="default" r:id="rId13"/>
      <w:headerReference w:type="first" r:id="rId14"/>
      <w:footerReference w:type="first" r:id="rId15"/>
      <w:pgSz w:w="11900" w:h="16840"/>
      <w:pgMar w:top="2552" w:right="985" w:bottom="1201" w:left="851" w:header="0" w:footer="9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A569" w14:textId="77777777" w:rsidR="00307E51" w:rsidRDefault="00307E51" w:rsidP="00534E92">
      <w:r>
        <w:separator/>
      </w:r>
    </w:p>
  </w:endnote>
  <w:endnote w:type="continuationSeparator" w:id="0">
    <w:p w14:paraId="2910B64A" w14:textId="77777777" w:rsidR="00307E51" w:rsidRDefault="00307E51" w:rsidP="0053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DDD8" w14:textId="77777777" w:rsidR="00EB39C8" w:rsidRPr="00EB39C8" w:rsidRDefault="00EB39C8" w:rsidP="00EB39C8">
    <w:pPr>
      <w:spacing w:before="120" w:after="120"/>
      <w:rPr>
        <w:rFonts w:cstheme="minorHAnsi"/>
        <w:i/>
        <w:iCs/>
        <w:sz w:val="16"/>
        <w:szCs w:val="16"/>
      </w:rPr>
    </w:pPr>
    <w:r w:rsidRPr="00EB39C8">
      <w:rPr>
        <w:rFonts w:cstheme="minorHAnsi"/>
        <w:i/>
        <w:iCs/>
        <w:sz w:val="16"/>
        <w:szCs w:val="16"/>
      </w:rPr>
      <w:t xml:space="preserve">The material and contents provided in this publication are informative in nature only. It is not intended to be advice and you should not act specifically </w:t>
    </w:r>
    <w:proofErr w:type="gramStart"/>
    <w:r w:rsidRPr="00EB39C8">
      <w:rPr>
        <w:rFonts w:cstheme="minorHAnsi"/>
        <w:i/>
        <w:iCs/>
        <w:sz w:val="16"/>
        <w:szCs w:val="16"/>
      </w:rPr>
      <w:t>on the basis of</w:t>
    </w:r>
    <w:proofErr w:type="gramEnd"/>
    <w:r w:rsidRPr="00EB39C8">
      <w:rPr>
        <w:rFonts w:cstheme="minorHAnsi"/>
        <w:i/>
        <w:iCs/>
        <w:sz w:val="16"/>
        <w:szCs w:val="16"/>
      </w:rPr>
      <w:t xml:space="preserve"> this information.  If expert assistance is required, professional advice should be obtained.</w:t>
    </w:r>
    <w:r w:rsidRPr="00EB39C8">
      <w:rPr>
        <w:rFonts w:cstheme="minorHAnsi"/>
        <w:i/>
        <w:iCs/>
        <w:sz w:val="16"/>
        <w:szCs w:val="16"/>
      </w:rPr>
      <w:br/>
    </w:r>
    <w:r w:rsidRPr="00EB39C8">
      <w:rPr>
        <w:rFonts w:cstheme="minorHAnsi"/>
        <w:b/>
        <w:bCs/>
        <w:i/>
        <w:iCs/>
        <w:sz w:val="16"/>
        <w:szCs w:val="16"/>
      </w:rPr>
      <w:t>Updated 16 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89B8" w14:textId="77777777" w:rsidR="004E0A88" w:rsidRDefault="000D3F15" w:rsidP="000D3F15">
    <w:pPr>
      <w:pStyle w:val="Footer"/>
      <w:tabs>
        <w:tab w:val="clear" w:pos="9026"/>
        <w:tab w:val="right" w:pos="9020"/>
      </w:tabs>
      <w:ind w:left="-1418"/>
    </w:pPr>
    <w:r>
      <w:rPr>
        <w:noProof/>
        <w:lang w:val="en-AU" w:eastAsia="en-AU"/>
      </w:rPr>
      <w:drawing>
        <wp:anchor distT="0" distB="0" distL="114300" distR="114300" simplePos="0" relativeHeight="251658240" behindDoc="1" locked="0" layoutInCell="1" allowOverlap="1" wp14:anchorId="27C93D75" wp14:editId="6E476D38">
          <wp:simplePos x="0" y="0"/>
          <wp:positionH relativeFrom="column">
            <wp:posOffset>-904240</wp:posOffset>
          </wp:positionH>
          <wp:positionV relativeFrom="paragraph">
            <wp:posOffset>193675</wp:posOffset>
          </wp:positionV>
          <wp:extent cx="9073230" cy="925242"/>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KDC%20-14Jan18-footer%2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73230" cy="9252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73522" w14:textId="77777777" w:rsidR="004E0A88" w:rsidRDefault="004E0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8788" w14:textId="77777777" w:rsidR="00307E51" w:rsidRDefault="00307E51" w:rsidP="00534E92">
      <w:r>
        <w:separator/>
      </w:r>
    </w:p>
  </w:footnote>
  <w:footnote w:type="continuationSeparator" w:id="0">
    <w:p w14:paraId="65B5CD87" w14:textId="77777777" w:rsidR="00307E51" w:rsidRDefault="00307E51" w:rsidP="0053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B319" w14:textId="77728C77" w:rsidR="00534E92" w:rsidRDefault="00285B9D" w:rsidP="000D3F15">
    <w:pPr>
      <w:pStyle w:val="Header"/>
      <w:tabs>
        <w:tab w:val="clear" w:pos="9026"/>
        <w:tab w:val="right" w:pos="9020"/>
      </w:tabs>
      <w:ind w:hanging="1440"/>
    </w:pPr>
    <w:r>
      <w:rPr>
        <w:noProof/>
        <w:lang w:val="en-AU" w:eastAsia="en-AU"/>
      </w:rPr>
      <w:drawing>
        <wp:anchor distT="0" distB="0" distL="114300" distR="114300" simplePos="0" relativeHeight="251659264" behindDoc="1" locked="0" layoutInCell="1" allowOverlap="1" wp14:anchorId="0AC2A790" wp14:editId="4A202434">
          <wp:simplePos x="0" y="0"/>
          <wp:positionH relativeFrom="column">
            <wp:posOffset>-473964</wp:posOffset>
          </wp:positionH>
          <wp:positionV relativeFrom="paragraph">
            <wp:posOffset>7315</wp:posOffset>
          </wp:positionV>
          <wp:extent cx="7485988" cy="1617133"/>
          <wp:effectExtent l="0" t="0" r="127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5988" cy="16171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6B3EE" w14:textId="77777777" w:rsidR="00534E92" w:rsidRDefault="0053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944EA"/>
    <w:multiLevelType w:val="multilevel"/>
    <w:tmpl w:val="0510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B0041"/>
    <w:multiLevelType w:val="multilevel"/>
    <w:tmpl w:val="FA94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46988"/>
    <w:multiLevelType w:val="hybridMultilevel"/>
    <w:tmpl w:val="BDB2E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3BA23BC"/>
    <w:multiLevelType w:val="multilevel"/>
    <w:tmpl w:val="236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24DF3"/>
    <w:multiLevelType w:val="hybridMultilevel"/>
    <w:tmpl w:val="3334AC30"/>
    <w:lvl w:ilvl="0" w:tplc="EAFA107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F195F02"/>
    <w:multiLevelType w:val="multilevel"/>
    <w:tmpl w:val="201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C414E"/>
    <w:multiLevelType w:val="hybridMultilevel"/>
    <w:tmpl w:val="8FECC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CE03F4"/>
    <w:multiLevelType w:val="hybridMultilevel"/>
    <w:tmpl w:val="DE249AB8"/>
    <w:lvl w:ilvl="0" w:tplc="60DA107C">
      <w:start w:val="1"/>
      <w:numFmt w:val="bullet"/>
      <w:pStyle w:val="NoSpacing"/>
      <w:lvlText w:val=""/>
      <w:lvlJc w:val="left"/>
      <w:pPr>
        <w:ind w:left="567" w:hanging="283"/>
      </w:pPr>
      <w:rPr>
        <w:rFonts w:ascii="Symbol" w:hAnsi="Symbol" w:hint="default"/>
        <w:color w:val="A6A6A6" w:themeColor="background1" w:themeShade="A6"/>
      </w:rPr>
    </w:lvl>
    <w:lvl w:ilvl="1" w:tplc="0C090003">
      <w:start w:val="1"/>
      <w:numFmt w:val="bullet"/>
      <w:lvlText w:val="o"/>
      <w:lvlJc w:val="left"/>
      <w:pPr>
        <w:ind w:left="2160" w:hanging="360"/>
      </w:pPr>
      <w:rPr>
        <w:rFonts w:ascii="Courier New" w:hAnsi="Courier New" w:cs="Courier New" w:hint="default"/>
      </w:rPr>
    </w:lvl>
    <w:lvl w:ilvl="2" w:tplc="3B44EC26"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B163063"/>
    <w:multiLevelType w:val="multilevel"/>
    <w:tmpl w:val="1FEA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82000F"/>
    <w:multiLevelType w:val="hybridMultilevel"/>
    <w:tmpl w:val="29E81F9E"/>
    <w:lvl w:ilvl="0" w:tplc="60F066A4">
      <w:start w:val="1"/>
      <w:numFmt w:val="bullet"/>
      <w:pStyle w:val="ListParagraph"/>
      <w:lvlText w:val="-"/>
      <w:lvlJc w:val="left"/>
      <w:pPr>
        <w:ind w:left="360" w:hanging="360"/>
      </w:pPr>
      <w:rPr>
        <w:rFonts w:ascii="Courier New" w:hAnsi="Courier New"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AF30BD6"/>
    <w:multiLevelType w:val="hybridMultilevel"/>
    <w:tmpl w:val="8DFC972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1"/>
  </w:num>
  <w:num w:numId="4">
    <w:abstractNumId w:val="8"/>
  </w:num>
  <w:num w:numId="5">
    <w:abstractNumId w:val="3"/>
  </w:num>
  <w:num w:numId="6">
    <w:abstractNumId w:val="9"/>
  </w:num>
  <w:num w:numId="7">
    <w:abstractNumId w:val="2"/>
  </w:num>
  <w:num w:numId="8">
    <w:abstractNumId w:val="6"/>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C9"/>
    <w:rsid w:val="000235F6"/>
    <w:rsid w:val="000562B3"/>
    <w:rsid w:val="000878FA"/>
    <w:rsid w:val="000A4D8E"/>
    <w:rsid w:val="000D3F15"/>
    <w:rsid w:val="0013393A"/>
    <w:rsid w:val="00141805"/>
    <w:rsid w:val="00285B9D"/>
    <w:rsid w:val="002E500C"/>
    <w:rsid w:val="00303E44"/>
    <w:rsid w:val="00307E51"/>
    <w:rsid w:val="0032120A"/>
    <w:rsid w:val="003675CB"/>
    <w:rsid w:val="003A161B"/>
    <w:rsid w:val="003A2CC9"/>
    <w:rsid w:val="00445F8F"/>
    <w:rsid w:val="004471E0"/>
    <w:rsid w:val="004A2A41"/>
    <w:rsid w:val="004B1283"/>
    <w:rsid w:val="004E0A88"/>
    <w:rsid w:val="00534E92"/>
    <w:rsid w:val="00607E3E"/>
    <w:rsid w:val="0066475F"/>
    <w:rsid w:val="00666617"/>
    <w:rsid w:val="00784175"/>
    <w:rsid w:val="00796F04"/>
    <w:rsid w:val="00850823"/>
    <w:rsid w:val="008F10BB"/>
    <w:rsid w:val="009504A1"/>
    <w:rsid w:val="0099695A"/>
    <w:rsid w:val="00B542D1"/>
    <w:rsid w:val="00B67586"/>
    <w:rsid w:val="00BD6FBC"/>
    <w:rsid w:val="00DE0142"/>
    <w:rsid w:val="00EB39C8"/>
    <w:rsid w:val="00FC1BF0"/>
    <w:rsid w:val="00FE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F6A4EC"/>
  <w14:defaultImageDpi w14:val="32767"/>
  <w15:docId w15:val="{376B5542-3482-4FD5-A685-CEF6240A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C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39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B39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CC9"/>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607E3E"/>
    <w:rPr>
      <w:rFonts w:eastAsiaTheme="minorEastAsia"/>
      <w:sz w:val="22"/>
      <w:szCs w:val="22"/>
      <w:lang w:val="en-US" w:eastAsia="zh-CN"/>
    </w:rPr>
  </w:style>
  <w:style w:type="character" w:customStyle="1" w:styleId="NoSpacingChar">
    <w:name w:val="No Spacing Char"/>
    <w:basedOn w:val="DefaultParagraphFont"/>
    <w:link w:val="NoSpacing"/>
    <w:uiPriority w:val="1"/>
    <w:rsid w:val="00607E3E"/>
    <w:rPr>
      <w:rFonts w:eastAsiaTheme="minorEastAsia"/>
      <w:sz w:val="22"/>
      <w:szCs w:val="22"/>
      <w:lang w:val="en-US" w:eastAsia="zh-CN"/>
    </w:rPr>
  </w:style>
  <w:style w:type="paragraph" w:styleId="Header">
    <w:name w:val="header"/>
    <w:basedOn w:val="Normal"/>
    <w:link w:val="HeaderChar"/>
    <w:uiPriority w:val="99"/>
    <w:unhideWhenUsed/>
    <w:rsid w:val="00534E92"/>
    <w:pPr>
      <w:tabs>
        <w:tab w:val="center" w:pos="4513"/>
        <w:tab w:val="right" w:pos="9026"/>
      </w:tabs>
    </w:pPr>
  </w:style>
  <w:style w:type="character" w:customStyle="1" w:styleId="HeaderChar">
    <w:name w:val="Header Char"/>
    <w:basedOn w:val="DefaultParagraphFont"/>
    <w:link w:val="Header"/>
    <w:uiPriority w:val="99"/>
    <w:rsid w:val="00534E92"/>
  </w:style>
  <w:style w:type="paragraph" w:styleId="Footer">
    <w:name w:val="footer"/>
    <w:basedOn w:val="Normal"/>
    <w:link w:val="FooterChar"/>
    <w:uiPriority w:val="99"/>
    <w:unhideWhenUsed/>
    <w:rsid w:val="00534E92"/>
    <w:pPr>
      <w:tabs>
        <w:tab w:val="center" w:pos="4513"/>
        <w:tab w:val="right" w:pos="9026"/>
      </w:tabs>
    </w:pPr>
  </w:style>
  <w:style w:type="character" w:customStyle="1" w:styleId="FooterChar">
    <w:name w:val="Footer Char"/>
    <w:basedOn w:val="DefaultParagraphFont"/>
    <w:link w:val="Footer"/>
    <w:uiPriority w:val="99"/>
    <w:rsid w:val="00534E92"/>
  </w:style>
  <w:style w:type="paragraph" w:styleId="BalloonText">
    <w:name w:val="Balloon Text"/>
    <w:basedOn w:val="Normal"/>
    <w:link w:val="BalloonTextChar"/>
    <w:uiPriority w:val="99"/>
    <w:semiHidden/>
    <w:unhideWhenUsed/>
    <w:rsid w:val="0066475F"/>
    <w:rPr>
      <w:rFonts w:ascii="Tahoma" w:hAnsi="Tahoma" w:cs="Tahoma"/>
      <w:sz w:val="16"/>
      <w:szCs w:val="16"/>
    </w:rPr>
  </w:style>
  <w:style w:type="character" w:customStyle="1" w:styleId="BalloonTextChar">
    <w:name w:val="Balloon Text Char"/>
    <w:basedOn w:val="DefaultParagraphFont"/>
    <w:link w:val="BalloonText"/>
    <w:uiPriority w:val="99"/>
    <w:semiHidden/>
    <w:rsid w:val="0066475F"/>
    <w:rPr>
      <w:rFonts w:ascii="Tahoma" w:hAnsi="Tahoma" w:cs="Tahoma"/>
      <w:sz w:val="16"/>
      <w:szCs w:val="16"/>
    </w:rPr>
  </w:style>
  <w:style w:type="paragraph" w:styleId="ListParagraph">
    <w:name w:val="List Paragraph"/>
    <w:basedOn w:val="Normal"/>
    <w:uiPriority w:val="34"/>
    <w:qFormat/>
    <w:rsid w:val="00FC1BF0"/>
    <w:pPr>
      <w:numPr>
        <w:numId w:val="6"/>
      </w:numPr>
      <w:spacing w:before="40" w:after="40" w:line="276" w:lineRule="auto"/>
      <w:contextualSpacing/>
    </w:pPr>
    <w:rPr>
      <w:rFonts w:ascii="Calibri" w:eastAsia="Calibri" w:hAnsi="Calibri" w:cs="Times New Roman"/>
      <w:sz w:val="22"/>
      <w:szCs w:val="20"/>
      <w:lang w:val="en-AU"/>
    </w:rPr>
  </w:style>
  <w:style w:type="character" w:styleId="Hyperlink">
    <w:name w:val="Hyperlink"/>
    <w:basedOn w:val="DefaultParagraphFont"/>
    <w:uiPriority w:val="99"/>
    <w:unhideWhenUsed/>
    <w:rsid w:val="000878FA"/>
    <w:rPr>
      <w:color w:val="0563C1" w:themeColor="hyperlink"/>
      <w:u w:val="single"/>
    </w:rPr>
  </w:style>
  <w:style w:type="character" w:customStyle="1" w:styleId="Heading2Char">
    <w:name w:val="Heading 2 Char"/>
    <w:basedOn w:val="DefaultParagraphFont"/>
    <w:link w:val="Heading2"/>
    <w:uiPriority w:val="9"/>
    <w:semiHidden/>
    <w:rsid w:val="00EB39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B39C8"/>
    <w:rPr>
      <w:rFonts w:asciiTheme="majorHAnsi" w:eastAsiaTheme="majorEastAsia" w:hAnsiTheme="majorHAnsi" w:cstheme="majorBidi"/>
      <w:color w:val="1F3763" w:themeColor="accent1" w:themeShade="7F"/>
    </w:rPr>
  </w:style>
  <w:style w:type="table" w:customStyle="1" w:styleId="KSworkbooktable">
    <w:name w:val="KS workbook table"/>
    <w:basedOn w:val="TableNormal"/>
    <w:uiPriority w:val="60"/>
    <w:rsid w:val="00EB39C8"/>
    <w:pPr>
      <w:spacing w:line="288" w:lineRule="auto"/>
    </w:pPr>
    <w:rPr>
      <w:color w:val="000000" w:themeColor="text1" w:themeShade="BF"/>
      <w:sz w:val="19"/>
      <w:szCs w:val="22"/>
      <w:lang w:val="en-AU"/>
    </w:rPr>
    <w:tblPr>
      <w:tblStyleRowBandSize w:val="1"/>
      <w:tblStyleColBandSize w:val="1"/>
      <w:tblBorders>
        <w:top w:val="single" w:sz="8" w:space="0" w:color="000000" w:themeColor="text1"/>
        <w:insideH w:val="dotted" w:sz="4" w:space="0" w:color="A6A6A6" w:themeColor="background1" w:themeShade="A6"/>
        <w:insideV w:val="dotted" w:sz="4" w:space="0" w:color="A6A6A6" w:themeColor="background1" w:themeShade="A6"/>
      </w:tblBorders>
    </w:tblPr>
    <w:tblStylePr w:type="firstRow">
      <w:pPr>
        <w:spacing w:before="0" w:after="0" w:line="240" w:lineRule="auto"/>
      </w:pPr>
      <w:rPr>
        <w:rFonts w:asciiTheme="minorHAnsi" w:hAnsiTheme="minorHAnsi"/>
        <w:b/>
        <w:bCs/>
        <w:i w:val="0"/>
        <w:color w:val="auto"/>
        <w:sz w:val="20"/>
      </w:rPr>
      <w:tblPr/>
      <w:tcPr>
        <w:tcBorders>
          <w:top w:val="single" w:sz="4" w:space="0" w:color="auto"/>
          <w:left w:val="single" w:sz="4" w:space="0" w:color="BFBFBF" w:themeColor="background1" w:themeShade="BF"/>
          <w:bottom w:val="single" w:sz="4" w:space="0" w:color="auto"/>
          <w:right w:val="single" w:sz="4" w:space="0" w:color="BFBFBF" w:themeColor="background1" w:themeShade="BF"/>
          <w:insideH w:val="single" w:sz="4" w:space="0" w:color="BFBFBF" w:themeColor="background1" w:themeShade="BF"/>
          <w:insideV w:val="single" w:sz="4" w:space="0" w:color="BFBFBF" w:themeColor="background1" w:themeShade="BF"/>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rPr>
        <w:rFonts w:ascii="Univers (W1)" w:hAnsi="Univers (W1)"/>
        <w:b w:val="0"/>
        <w:i w:val="0"/>
        <w:sz w:val="19"/>
      </w:rPr>
      <w:tblPr/>
      <w:tcPr>
        <w:shd w:val="clear" w:color="auto" w:fill="F2F2F2" w:themeFill="background1" w:themeFillShade="F2"/>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tcPr>
    </w:tblStylePr>
  </w:style>
  <w:style w:type="paragraph" w:customStyle="1" w:styleId="Boxed">
    <w:name w:val="Boxed"/>
    <w:basedOn w:val="Normal"/>
    <w:link w:val="BoxedChar"/>
    <w:qFormat/>
    <w:rsid w:val="00EB39C8"/>
    <w:pPr>
      <w:spacing w:line="288" w:lineRule="auto"/>
    </w:pPr>
    <w:rPr>
      <w:rFonts w:eastAsia="Times New Roman" w:cs="Times New Roman"/>
      <w:sz w:val="20"/>
      <w:szCs w:val="18"/>
    </w:rPr>
  </w:style>
  <w:style w:type="character" w:customStyle="1" w:styleId="BoxedChar">
    <w:name w:val="Boxed Char"/>
    <w:basedOn w:val="DefaultParagraphFont"/>
    <w:link w:val="Boxed"/>
    <w:rsid w:val="00EB39C8"/>
    <w:rPr>
      <w:rFonts w:eastAsia="Times New Roman" w:cs="Times New Roman"/>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KDCaccounting.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rtrading.nsw.gov.au/resource-library/publications/coronavirus-covid-19/property/moratoriu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ervicesaustralia.gov.au/" TargetMode="External"/><Relationship Id="rId4" Type="http://schemas.openxmlformats.org/officeDocument/2006/relationships/settings" Target="settings.xml"/><Relationship Id="rId9" Type="http://schemas.openxmlformats.org/officeDocument/2006/relationships/hyperlink" Target="https://www.health.gov.au/resources/publications/listing-areas-of-covid-19-local-transmission-as-hotspo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B91A43AD-BD5F-468B-9109-897FC24D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Tomaz Kosec;Kerri Dickman Selby</dc:creator>
  <cp:lastModifiedBy>Kerri Selby FCPA</cp:lastModifiedBy>
  <cp:revision>2</cp:revision>
  <dcterms:created xsi:type="dcterms:W3CDTF">2021-08-20T05:05:00Z</dcterms:created>
  <dcterms:modified xsi:type="dcterms:W3CDTF">2021-08-20T05:05:00Z</dcterms:modified>
</cp:coreProperties>
</file>