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A8EB" w14:textId="77777777" w:rsidR="000A5DEB" w:rsidRPr="000A5DEB" w:rsidRDefault="000A5DEB" w:rsidP="000A5DEB">
      <w:pPr>
        <w:rPr>
          <w:rFonts w:cstheme="minorHAnsi"/>
        </w:rPr>
      </w:pPr>
    </w:p>
    <w:p w14:paraId="57711CCE" w14:textId="77777777" w:rsidR="000A5DEB" w:rsidRPr="000A5DEB" w:rsidRDefault="000A5DEB" w:rsidP="000A5DEB">
      <w:pPr>
        <w:rPr>
          <w:rFonts w:cstheme="minorHAnsi"/>
        </w:rPr>
      </w:pPr>
      <w:r w:rsidRPr="000A5DEB">
        <w:rPr>
          <w:rFonts w:cstheme="minorHAnsi"/>
          <w:sz w:val="36"/>
          <w:szCs w:val="44"/>
        </w:rPr>
        <w:t xml:space="preserve">“We will do what is practically needed” </w:t>
      </w:r>
    </w:p>
    <w:p w14:paraId="296AF815" w14:textId="77777777" w:rsidR="000A5DEB" w:rsidRPr="000A5DEB" w:rsidRDefault="000A5DEB" w:rsidP="000A5DEB">
      <w:pPr>
        <w:rPr>
          <w:rFonts w:cstheme="minorHAnsi"/>
        </w:rPr>
      </w:pPr>
      <w:r w:rsidRPr="000A5DEB">
        <w:rPr>
          <w:rFonts w:cstheme="minorHAnsi"/>
        </w:rPr>
        <w:t>Prime Minister Scott Morrison</w:t>
      </w:r>
    </w:p>
    <w:p w14:paraId="07BC1107" w14:textId="77777777" w:rsidR="000A5DEB" w:rsidRPr="000A5DEB" w:rsidRDefault="000A5DEB" w:rsidP="000A5DEB">
      <w:pPr>
        <w:rPr>
          <w:rFonts w:cstheme="minorHAnsi"/>
        </w:rPr>
      </w:pPr>
    </w:p>
    <w:p w14:paraId="54E5F363" w14:textId="77777777" w:rsidR="000A5DEB" w:rsidRPr="000A5DEB" w:rsidRDefault="000A5DEB" w:rsidP="000A5DEB">
      <w:pPr>
        <w:pStyle w:val="Heading1"/>
        <w:rPr>
          <w:rFonts w:asciiTheme="minorHAnsi" w:hAnsiTheme="minorHAnsi" w:cstheme="minorHAnsi"/>
          <w:color w:val="005067"/>
          <w:sz w:val="40"/>
          <w:szCs w:val="40"/>
        </w:rPr>
      </w:pPr>
      <w:r w:rsidRPr="000A5DEB">
        <w:rPr>
          <w:rFonts w:asciiTheme="minorHAnsi" w:hAnsiTheme="minorHAnsi" w:cstheme="minorHAnsi"/>
          <w:color w:val="005067"/>
          <w:sz w:val="40"/>
          <w:szCs w:val="40"/>
        </w:rPr>
        <w:t>JobKeeper 2.0</w:t>
      </w:r>
    </w:p>
    <w:p w14:paraId="14B6FF80" w14:textId="77777777" w:rsidR="000A5DEB" w:rsidRPr="000A5DEB" w:rsidRDefault="000A5DEB" w:rsidP="000A5DEB">
      <w:pPr>
        <w:rPr>
          <w:rFonts w:cstheme="minorHAnsi"/>
        </w:rPr>
      </w:pPr>
      <w:r w:rsidRPr="000A5DEB">
        <w:rPr>
          <w:rFonts w:cstheme="minorHAnsi"/>
        </w:rPr>
        <w:t xml:space="preserve">The second tranche of the JobKeeper scheme changes the eligibility test for employers and the method and amount paid to employees. </w:t>
      </w:r>
    </w:p>
    <w:p w14:paraId="4B747F81" w14:textId="77777777" w:rsidR="000A5DEB" w:rsidRPr="000A5DEB" w:rsidRDefault="000A5DEB" w:rsidP="000A5DEB">
      <w:pPr>
        <w:rPr>
          <w:rFonts w:cstheme="minorHAnsi"/>
        </w:rPr>
      </w:pPr>
    </w:p>
    <w:p w14:paraId="4F4C65EF" w14:textId="77777777" w:rsidR="000A5DEB" w:rsidRPr="000A5DEB" w:rsidRDefault="000A5DEB" w:rsidP="000A5DEB">
      <w:pPr>
        <w:rPr>
          <w:rFonts w:cstheme="minorHAnsi"/>
        </w:rPr>
      </w:pPr>
      <w:r w:rsidRPr="000A5DEB">
        <w:rPr>
          <w:rFonts w:cstheme="minorHAnsi"/>
        </w:rPr>
        <w:t xml:space="preserve">If your business currently receives JobKeeper, your arrangements will generally remain unchanged until 27 September 2020. From 28 September 2020, employers seeking to claim JobKeeper payments will need to reassess their eligibility and prove an actual decline in turnover. </w:t>
      </w:r>
    </w:p>
    <w:p w14:paraId="40EF5525" w14:textId="77777777" w:rsidR="000A5DEB" w:rsidRPr="000A5DEB" w:rsidRDefault="000A5DEB" w:rsidP="000A5DEB">
      <w:pPr>
        <w:pStyle w:val="Heading2"/>
        <w:rPr>
          <w:rFonts w:asciiTheme="minorHAnsi" w:hAnsiTheme="minorHAnsi" w:cstheme="minorHAnsi"/>
          <w:color w:val="005067"/>
        </w:rPr>
      </w:pPr>
      <w:r w:rsidRPr="000A5DEB">
        <w:rPr>
          <w:rFonts w:asciiTheme="minorHAnsi" w:hAnsiTheme="minorHAnsi" w:cstheme="minorHAnsi"/>
          <w:color w:val="005067"/>
        </w:rPr>
        <w:t>Eligibility</w:t>
      </w:r>
    </w:p>
    <w:p w14:paraId="38A245AF" w14:textId="77777777" w:rsidR="000A5DEB" w:rsidRPr="000A5DEB" w:rsidRDefault="000A5DEB" w:rsidP="000A5DEB">
      <w:pPr>
        <w:rPr>
          <w:rFonts w:cstheme="minorHAnsi"/>
        </w:rPr>
      </w:pPr>
      <w:r w:rsidRPr="000A5DEB">
        <w:rPr>
          <w:rFonts w:cstheme="minorHAnsi"/>
        </w:rPr>
        <w:t>To continue receiving JobKeeper payments, employers will need to reassess their eligibility with reference to actual GST turnover for the June and September 2020 quarters (for payments between 28 September to 3 January 2021), and again for the June, September and December 2020 quarters (for payments between 4 January 2021 to 28 March 2021).</w:t>
      </w:r>
    </w:p>
    <w:p w14:paraId="44580ADD" w14:textId="77777777" w:rsidR="000A5DEB" w:rsidRPr="000A5DEB" w:rsidRDefault="000A5DEB" w:rsidP="000A5DEB">
      <w:pPr>
        <w:rPr>
          <w:rFonts w:cstheme="minorHAnsi"/>
        </w:rPr>
      </w:pPr>
    </w:p>
    <w:p w14:paraId="00A59449" w14:textId="77777777" w:rsidR="000A5DEB" w:rsidRPr="000A5DEB" w:rsidRDefault="000A5DEB" w:rsidP="000A5DEB">
      <w:pPr>
        <w:pStyle w:val="Heading3"/>
        <w:rPr>
          <w:rFonts w:asciiTheme="minorHAnsi" w:hAnsiTheme="minorHAnsi" w:cstheme="minorHAnsi"/>
          <w:color w:val="005067"/>
        </w:rPr>
      </w:pPr>
      <w:r w:rsidRPr="000A5DEB">
        <w:rPr>
          <w:rFonts w:asciiTheme="minorHAnsi" w:hAnsiTheme="minorHAnsi" w:cstheme="minorHAnsi"/>
          <w:color w:val="005067"/>
        </w:rPr>
        <w:t>Eligible employers</w:t>
      </w:r>
    </w:p>
    <w:p w14:paraId="6B365962" w14:textId="77777777" w:rsidR="000A5DEB" w:rsidRPr="000A5DEB" w:rsidRDefault="000A5DEB" w:rsidP="000A5DEB">
      <w:pPr>
        <w:rPr>
          <w:rFonts w:cstheme="minorHAnsi"/>
        </w:rPr>
      </w:pPr>
      <w:r w:rsidRPr="000A5DEB">
        <w:rPr>
          <w:rFonts w:cstheme="minorHAnsi"/>
        </w:rPr>
        <w:t>The broad eligibility tests to access JobKeeper remain the same with an extended decline in turnover test.</w:t>
      </w:r>
    </w:p>
    <w:p w14:paraId="1F0FEC88" w14:textId="77777777" w:rsidR="000A5DEB" w:rsidRPr="000A5DEB" w:rsidRDefault="000A5DEB" w:rsidP="000A5DEB">
      <w:pPr>
        <w:rPr>
          <w:rFonts w:cstheme="minorHAnsi"/>
        </w:rPr>
      </w:pPr>
    </w:p>
    <w:p w14:paraId="40F1DA06" w14:textId="77777777" w:rsidR="000A5DEB" w:rsidRPr="000A5DEB" w:rsidRDefault="000A5DEB" w:rsidP="000A5DEB">
      <w:pPr>
        <w:pStyle w:val="ListParagraph"/>
        <w:numPr>
          <w:ilvl w:val="0"/>
          <w:numId w:val="12"/>
        </w:numPr>
        <w:spacing w:before="0" w:after="0" w:line="264" w:lineRule="auto"/>
        <w:rPr>
          <w:rFonts w:asciiTheme="minorHAnsi" w:hAnsiTheme="minorHAnsi" w:cstheme="minorHAnsi"/>
        </w:rPr>
      </w:pPr>
      <w:r w:rsidRPr="000A5DEB">
        <w:rPr>
          <w:rFonts w:asciiTheme="minorHAnsi" w:hAnsiTheme="minorHAnsi" w:cstheme="minorHAnsi"/>
          <w:lang w:val="en-GB"/>
        </w:rPr>
        <w:t xml:space="preserve">On </w:t>
      </w:r>
      <w:r w:rsidRPr="000A5DEB">
        <w:rPr>
          <w:rFonts w:asciiTheme="minorHAnsi" w:hAnsiTheme="minorHAnsi" w:cstheme="minorHAnsi"/>
        </w:rPr>
        <w:t>1 March 2020, carried on a business in Australia or was a non</w:t>
      </w:r>
      <w:r w:rsidRPr="000A5DEB">
        <w:rPr>
          <w:rFonts w:ascii="Cambria Math" w:hAnsi="Cambria Math" w:cs="Cambria Math"/>
        </w:rPr>
        <w:t>‑</w:t>
      </w:r>
      <w:r w:rsidRPr="000A5DEB">
        <w:rPr>
          <w:rFonts w:asciiTheme="minorHAnsi" w:hAnsiTheme="minorHAnsi" w:cstheme="minorHAnsi"/>
        </w:rPr>
        <w:t xml:space="preserve">profit body pursuing its objectives principally in </w:t>
      </w:r>
      <w:proofErr w:type="gramStart"/>
      <w:r w:rsidRPr="000A5DEB">
        <w:rPr>
          <w:rFonts w:asciiTheme="minorHAnsi" w:hAnsiTheme="minorHAnsi" w:cstheme="minorHAnsi"/>
        </w:rPr>
        <w:t>Australia;</w:t>
      </w:r>
      <w:proofErr w:type="gramEnd"/>
      <w:r w:rsidRPr="000A5DEB">
        <w:rPr>
          <w:rFonts w:asciiTheme="minorHAnsi" w:hAnsiTheme="minorHAnsi" w:cstheme="minorHAnsi"/>
        </w:rPr>
        <w:t xml:space="preserve"> and</w:t>
      </w:r>
    </w:p>
    <w:p w14:paraId="1945F000" w14:textId="77777777" w:rsidR="000A5DEB" w:rsidRPr="000A5DEB" w:rsidRDefault="000A5DEB" w:rsidP="000A5DEB">
      <w:pPr>
        <w:pStyle w:val="ListParagraph"/>
        <w:numPr>
          <w:ilvl w:val="1"/>
          <w:numId w:val="12"/>
        </w:numPr>
        <w:spacing w:before="0" w:after="0" w:line="264" w:lineRule="auto"/>
        <w:rPr>
          <w:rFonts w:asciiTheme="minorHAnsi" w:hAnsiTheme="minorHAnsi" w:cstheme="minorHAnsi"/>
        </w:rPr>
      </w:pPr>
      <w:r w:rsidRPr="000A5DEB">
        <w:rPr>
          <w:rFonts w:asciiTheme="minorHAnsi" w:hAnsiTheme="minorHAnsi" w:cstheme="minorHAnsi"/>
        </w:rPr>
        <w:t xml:space="preserve">before the end of the JobKeeper fortnight, it met the </w:t>
      </w:r>
      <w:r w:rsidRPr="000A5DEB">
        <w:rPr>
          <w:rFonts w:asciiTheme="minorHAnsi" w:hAnsiTheme="minorHAnsi" w:cstheme="minorHAnsi"/>
          <w:b/>
          <w:bCs/>
        </w:rPr>
        <w:t>decline in turnover test*:</w:t>
      </w:r>
    </w:p>
    <w:p w14:paraId="2B14DEFB" w14:textId="77777777" w:rsidR="000A5DEB" w:rsidRPr="000A5DEB" w:rsidRDefault="000A5DEB" w:rsidP="000A5DEB">
      <w:pPr>
        <w:pStyle w:val="ListParagraph"/>
        <w:numPr>
          <w:ilvl w:val="2"/>
          <w:numId w:val="12"/>
        </w:numPr>
        <w:spacing w:before="0" w:after="0" w:line="264" w:lineRule="auto"/>
        <w:rPr>
          <w:rFonts w:asciiTheme="minorHAnsi" w:hAnsiTheme="minorHAnsi" w:cstheme="minorHAnsi"/>
          <w:lang w:val="en-GB"/>
        </w:rPr>
      </w:pPr>
      <w:r w:rsidRPr="000A5DEB">
        <w:rPr>
          <w:rFonts w:asciiTheme="minorHAnsi" w:hAnsiTheme="minorHAnsi" w:cstheme="minorHAnsi"/>
          <w:u w:val="single"/>
          <w:lang w:val="en-GB"/>
        </w:rPr>
        <w:t>&gt;</w:t>
      </w:r>
      <w:r w:rsidRPr="000A5DEB">
        <w:rPr>
          <w:rFonts w:asciiTheme="minorHAnsi" w:hAnsiTheme="minorHAnsi" w:cstheme="minorHAnsi"/>
          <w:lang w:val="en-GB"/>
        </w:rPr>
        <w:t>15% for an ACNC-registered charity (excluding universities, or schools within the meaning of the GST Act – these entities need to meet the basic turnover test)</w:t>
      </w:r>
    </w:p>
    <w:p w14:paraId="5ABB18C0" w14:textId="77777777" w:rsidR="000A5DEB" w:rsidRPr="000A5DEB" w:rsidRDefault="000A5DEB" w:rsidP="000A5DEB">
      <w:pPr>
        <w:pStyle w:val="ListParagraph"/>
        <w:numPr>
          <w:ilvl w:val="2"/>
          <w:numId w:val="12"/>
        </w:numPr>
        <w:spacing w:before="0" w:after="0" w:line="264" w:lineRule="auto"/>
        <w:rPr>
          <w:rFonts w:asciiTheme="minorHAnsi" w:hAnsiTheme="minorHAnsi" w:cstheme="minorHAnsi"/>
          <w:lang w:val="en-GB"/>
        </w:rPr>
      </w:pPr>
      <w:r w:rsidRPr="000A5DEB">
        <w:rPr>
          <w:rFonts w:asciiTheme="minorHAnsi" w:hAnsiTheme="minorHAnsi" w:cstheme="minorHAnsi"/>
          <w:u w:val="single"/>
          <w:lang w:val="en-GB"/>
        </w:rPr>
        <w:t>&gt;</w:t>
      </w:r>
      <w:r w:rsidRPr="000A5DEB">
        <w:rPr>
          <w:rFonts w:asciiTheme="minorHAnsi" w:hAnsiTheme="minorHAnsi" w:cstheme="minorHAnsi"/>
          <w:lang w:val="en-GB"/>
        </w:rPr>
        <w:t xml:space="preserve"> 50% for large businesses:</w:t>
      </w:r>
    </w:p>
    <w:p w14:paraId="56B16839" w14:textId="77777777" w:rsidR="000A5DEB" w:rsidRPr="000A5DEB" w:rsidRDefault="000A5DEB" w:rsidP="000A5DEB">
      <w:pPr>
        <w:pStyle w:val="ListParagraph"/>
        <w:numPr>
          <w:ilvl w:val="3"/>
          <w:numId w:val="12"/>
        </w:numPr>
        <w:spacing w:before="0" w:after="0" w:line="264" w:lineRule="auto"/>
        <w:rPr>
          <w:rFonts w:asciiTheme="minorHAnsi" w:hAnsiTheme="minorHAnsi" w:cstheme="minorHAnsi"/>
          <w:lang w:val="en-GB"/>
        </w:rPr>
      </w:pPr>
      <w:r w:rsidRPr="000A5DEB">
        <w:rPr>
          <w:rFonts w:asciiTheme="minorHAnsi" w:hAnsiTheme="minorHAnsi" w:cstheme="minorHAnsi"/>
          <w:lang w:val="en-GB"/>
        </w:rPr>
        <w:t xml:space="preserve">aggregated turnover for the test period is likely to be $1 billion or more, or aggregated turnover for the previous year to the test period was $1 billion or more (a small business that forms part of a group that is a large business must have a </w:t>
      </w:r>
      <w:r w:rsidRPr="000A5DEB">
        <w:rPr>
          <w:rFonts w:asciiTheme="minorHAnsi" w:hAnsiTheme="minorHAnsi" w:cstheme="minorHAnsi"/>
          <w:u w:val="single"/>
          <w:lang w:val="en-GB"/>
        </w:rPr>
        <w:t>&gt;</w:t>
      </w:r>
      <w:r w:rsidRPr="000A5DEB">
        <w:rPr>
          <w:rFonts w:asciiTheme="minorHAnsi" w:hAnsiTheme="minorHAnsi" w:cstheme="minorHAnsi"/>
          <w:lang w:val="en-GB"/>
        </w:rPr>
        <w:t>50% decline in turnover to satisfy the test).</w:t>
      </w:r>
    </w:p>
    <w:p w14:paraId="6EF830D0" w14:textId="77777777" w:rsidR="000A5DEB" w:rsidRPr="000A5DEB" w:rsidRDefault="000A5DEB" w:rsidP="000A5DEB">
      <w:pPr>
        <w:pStyle w:val="ListParagraph"/>
        <w:numPr>
          <w:ilvl w:val="2"/>
          <w:numId w:val="12"/>
        </w:numPr>
        <w:spacing w:before="0" w:after="0" w:line="264" w:lineRule="auto"/>
        <w:rPr>
          <w:rFonts w:asciiTheme="minorHAnsi" w:hAnsiTheme="minorHAnsi" w:cstheme="minorHAnsi"/>
          <w:lang w:val="en-GB"/>
        </w:rPr>
      </w:pPr>
      <w:r w:rsidRPr="000A5DEB">
        <w:rPr>
          <w:rFonts w:asciiTheme="minorHAnsi" w:hAnsiTheme="minorHAnsi" w:cstheme="minorHAnsi"/>
          <w:lang w:val="en-GB"/>
        </w:rPr>
        <w:softHyphen/>
      </w:r>
      <w:r w:rsidRPr="000A5DEB">
        <w:rPr>
          <w:rFonts w:asciiTheme="minorHAnsi" w:hAnsiTheme="minorHAnsi" w:cstheme="minorHAnsi"/>
          <w:u w:val="single"/>
          <w:lang w:val="en-GB"/>
        </w:rPr>
        <w:t>&gt;</w:t>
      </w:r>
      <w:r w:rsidRPr="000A5DEB">
        <w:rPr>
          <w:rFonts w:asciiTheme="minorHAnsi" w:hAnsiTheme="minorHAnsi" w:cstheme="minorHAnsi"/>
          <w:lang w:val="en-GB"/>
        </w:rPr>
        <w:t>30% for all other qualifying entities.</w:t>
      </w:r>
    </w:p>
    <w:p w14:paraId="4275A129" w14:textId="77777777" w:rsidR="000A5DEB" w:rsidRPr="000A5DEB" w:rsidRDefault="000A5DEB" w:rsidP="000A5DEB">
      <w:pPr>
        <w:pStyle w:val="ListParagraph"/>
        <w:numPr>
          <w:ilvl w:val="1"/>
          <w:numId w:val="12"/>
        </w:numPr>
        <w:spacing w:before="0" w:after="0" w:line="264" w:lineRule="auto"/>
        <w:rPr>
          <w:rFonts w:asciiTheme="minorHAnsi" w:hAnsiTheme="minorHAnsi" w:cstheme="minorHAnsi"/>
        </w:rPr>
      </w:pPr>
      <w:r w:rsidRPr="000A5DEB">
        <w:rPr>
          <w:rFonts w:asciiTheme="minorHAnsi" w:hAnsiTheme="minorHAnsi" w:cstheme="minorHAnsi"/>
        </w:rPr>
        <w:t>And, was not:</w:t>
      </w:r>
    </w:p>
    <w:p w14:paraId="35B476A4" w14:textId="77777777" w:rsidR="000A5DEB" w:rsidRPr="000A5DEB" w:rsidRDefault="000A5DEB" w:rsidP="000A5DEB">
      <w:pPr>
        <w:pStyle w:val="ListParagraph"/>
        <w:numPr>
          <w:ilvl w:val="2"/>
          <w:numId w:val="12"/>
        </w:numPr>
        <w:spacing w:before="0" w:after="0" w:line="264" w:lineRule="auto"/>
        <w:rPr>
          <w:rFonts w:asciiTheme="minorHAnsi" w:hAnsiTheme="minorHAnsi" w:cstheme="minorHAnsi"/>
        </w:rPr>
      </w:pPr>
      <w:r w:rsidRPr="000A5DEB">
        <w:rPr>
          <w:rFonts w:asciiTheme="minorHAnsi" w:hAnsiTheme="minorHAnsi" w:cstheme="minorHAnsi"/>
        </w:rPr>
        <w:t>on 1 March 2020, subject to Major Bank Levy for any quarter ending before this date, a member of a consolidated group and another member of the group had been subject to the levy; or</w:t>
      </w:r>
    </w:p>
    <w:p w14:paraId="673835C3" w14:textId="77777777" w:rsidR="000A5DEB" w:rsidRPr="000A5DEB" w:rsidRDefault="000A5DEB" w:rsidP="000A5DEB">
      <w:pPr>
        <w:pStyle w:val="ListParagraph"/>
        <w:numPr>
          <w:ilvl w:val="2"/>
          <w:numId w:val="12"/>
        </w:numPr>
        <w:spacing w:before="0" w:after="0" w:line="264" w:lineRule="auto"/>
        <w:rPr>
          <w:rFonts w:asciiTheme="minorHAnsi" w:hAnsiTheme="minorHAnsi" w:cstheme="minorHAnsi"/>
        </w:rPr>
      </w:pPr>
      <w:r w:rsidRPr="000A5DEB">
        <w:rPr>
          <w:rFonts w:asciiTheme="minorHAnsi" w:hAnsiTheme="minorHAnsi" w:cstheme="minorHAnsi"/>
        </w:rPr>
        <w:t xml:space="preserve">a government body of a particular kind, or a </w:t>
      </w:r>
      <w:proofErr w:type="gramStart"/>
      <w:r w:rsidRPr="000A5DEB">
        <w:rPr>
          <w:rFonts w:asciiTheme="minorHAnsi" w:hAnsiTheme="minorHAnsi" w:cstheme="minorHAnsi"/>
        </w:rPr>
        <w:t>wholly-owned</w:t>
      </w:r>
      <w:proofErr w:type="gramEnd"/>
      <w:r w:rsidRPr="000A5DEB">
        <w:rPr>
          <w:rFonts w:asciiTheme="minorHAnsi" w:hAnsiTheme="minorHAnsi" w:cstheme="minorHAnsi"/>
        </w:rPr>
        <w:t xml:space="preserve"> entity of such a body; or</w:t>
      </w:r>
    </w:p>
    <w:p w14:paraId="72735EEA" w14:textId="77777777" w:rsidR="000A5DEB" w:rsidRPr="000A5DEB" w:rsidRDefault="000A5DEB" w:rsidP="000A5DEB">
      <w:pPr>
        <w:pStyle w:val="ListParagraph"/>
        <w:numPr>
          <w:ilvl w:val="2"/>
          <w:numId w:val="12"/>
        </w:numPr>
        <w:spacing w:before="0" w:after="0" w:line="264" w:lineRule="auto"/>
        <w:rPr>
          <w:rFonts w:asciiTheme="minorHAnsi" w:hAnsiTheme="minorHAnsi" w:cstheme="minorHAnsi"/>
          <w:lang w:val="en-GB"/>
        </w:rPr>
      </w:pPr>
      <w:r w:rsidRPr="000A5DEB">
        <w:rPr>
          <w:rFonts w:asciiTheme="minorHAnsi" w:hAnsiTheme="minorHAnsi" w:cstheme="minorHAnsi"/>
        </w:rPr>
        <w:lastRenderedPageBreak/>
        <w:t xml:space="preserve">at any time in the fortnight, a provisional liquidator or liquidator has been appointed to the business or a trustee </w:t>
      </w:r>
      <w:r w:rsidRPr="000A5DEB">
        <w:rPr>
          <w:rFonts w:asciiTheme="minorHAnsi" w:hAnsiTheme="minorHAnsi" w:cstheme="minorHAnsi"/>
          <w:lang w:val="en-GB"/>
        </w:rPr>
        <w:t>in bankruptcy had been appointed to the individual’s property.</w:t>
      </w:r>
    </w:p>
    <w:p w14:paraId="4F0D387C" w14:textId="77777777" w:rsidR="000A5DEB" w:rsidRPr="000A5DEB" w:rsidRDefault="000A5DEB" w:rsidP="000A5DEB">
      <w:pPr>
        <w:rPr>
          <w:rFonts w:cstheme="minorHAnsi"/>
        </w:rPr>
      </w:pPr>
    </w:p>
    <w:p w14:paraId="493CC217" w14:textId="77777777" w:rsidR="000A5DEB" w:rsidRPr="000A5DEB" w:rsidRDefault="000A5DEB" w:rsidP="000A5DEB">
      <w:pPr>
        <w:rPr>
          <w:rFonts w:cstheme="minorHAnsi"/>
        </w:rPr>
      </w:pPr>
      <w:r w:rsidRPr="000A5DEB">
        <w:rPr>
          <w:rFonts w:cstheme="minorHAnsi"/>
        </w:rPr>
        <w:t>1 March 2020 is an absolute date. An employer that had ceased trading, commenced after 1 March 2020, or was not pursuing its objectives in Australia at that date, is not eligible.</w:t>
      </w:r>
    </w:p>
    <w:p w14:paraId="3AEECC6A" w14:textId="77777777" w:rsidR="000A5DEB" w:rsidRPr="000A5DEB" w:rsidRDefault="000A5DEB" w:rsidP="000A5DEB">
      <w:pPr>
        <w:rPr>
          <w:rFonts w:cstheme="minorHAnsi"/>
        </w:rPr>
      </w:pPr>
    </w:p>
    <w:p w14:paraId="7624D319" w14:textId="77777777" w:rsidR="000A5DEB" w:rsidRPr="000A5DEB" w:rsidRDefault="000A5DEB" w:rsidP="000A5DEB">
      <w:pPr>
        <w:rPr>
          <w:rFonts w:cstheme="minorHAnsi"/>
          <w:i/>
          <w:iCs/>
          <w:sz w:val="19"/>
          <w:szCs w:val="19"/>
        </w:rPr>
      </w:pPr>
      <w:r w:rsidRPr="000A5DEB">
        <w:rPr>
          <w:rFonts w:cstheme="minorHAnsi"/>
          <w:i/>
          <w:iCs/>
          <w:sz w:val="19"/>
          <w:szCs w:val="19"/>
        </w:rPr>
        <w:t>*Additional tests apply from 28 September 2020.</w:t>
      </w:r>
    </w:p>
    <w:p w14:paraId="7DC3690E" w14:textId="77777777" w:rsidR="000A5DEB" w:rsidRPr="000A5DEB" w:rsidRDefault="000A5DEB" w:rsidP="000A5DEB">
      <w:pPr>
        <w:rPr>
          <w:rFonts w:cstheme="minorHAnsi"/>
        </w:rPr>
      </w:pPr>
    </w:p>
    <w:p w14:paraId="4CA22B68" w14:textId="77777777" w:rsidR="000A5DEB" w:rsidRPr="000A5DEB" w:rsidRDefault="000A5DEB" w:rsidP="000A5DEB">
      <w:pPr>
        <w:pStyle w:val="Heading3"/>
        <w:rPr>
          <w:rFonts w:asciiTheme="minorHAnsi" w:hAnsiTheme="minorHAnsi" w:cstheme="minorHAnsi"/>
          <w:color w:val="005067"/>
        </w:rPr>
      </w:pPr>
      <w:r w:rsidRPr="000A5DEB">
        <w:rPr>
          <w:rFonts w:asciiTheme="minorHAnsi" w:hAnsiTheme="minorHAnsi" w:cstheme="minorHAnsi"/>
          <w:color w:val="005067"/>
        </w:rPr>
        <w:t>Additional decline in turnover tests</w:t>
      </w:r>
    </w:p>
    <w:p w14:paraId="04680F39" w14:textId="77777777" w:rsidR="000A5DEB" w:rsidRPr="000A5DEB" w:rsidRDefault="000A5DEB" w:rsidP="000A5DEB">
      <w:pPr>
        <w:rPr>
          <w:rFonts w:cstheme="minorHAnsi"/>
        </w:rPr>
      </w:pPr>
      <w:r w:rsidRPr="000A5DEB">
        <w:rPr>
          <w:rFonts w:cstheme="minorHAnsi"/>
        </w:rPr>
        <w:t xml:space="preserve">To receive JobKeeper payments from 28 September 2020, businesses will need to meet the basic eligibility tests and an extended decline in turnover test based on </w:t>
      </w:r>
      <w:r w:rsidRPr="000A5DEB">
        <w:rPr>
          <w:rFonts w:cstheme="minorHAnsi"/>
          <w:b/>
          <w:bCs/>
        </w:rPr>
        <w:t>actual GST turnover</w:t>
      </w:r>
      <w:r w:rsidRPr="000A5DEB">
        <w:rPr>
          <w:rFonts w:cstheme="minorHAnsi"/>
        </w:rPr>
        <w:t xml:space="preserve">.  </w:t>
      </w:r>
    </w:p>
    <w:p w14:paraId="271CBA67" w14:textId="77777777" w:rsidR="000A5DEB" w:rsidRPr="000A5DEB" w:rsidRDefault="000A5DEB" w:rsidP="000A5DEB">
      <w:pPr>
        <w:rPr>
          <w:rFonts w:cstheme="minorHAnsi"/>
        </w:rPr>
      </w:pPr>
    </w:p>
    <w:tbl>
      <w:tblPr>
        <w:tblStyle w:val="KSworkbooktable"/>
        <w:tblW w:w="0" w:type="auto"/>
        <w:tblLook w:val="04A0" w:firstRow="1" w:lastRow="0" w:firstColumn="1" w:lastColumn="0" w:noHBand="0" w:noVBand="1"/>
      </w:tblPr>
      <w:tblGrid>
        <w:gridCol w:w="1457"/>
        <w:gridCol w:w="2741"/>
        <w:gridCol w:w="2608"/>
        <w:gridCol w:w="2204"/>
      </w:tblGrid>
      <w:tr w:rsidR="000A5DEB" w:rsidRPr="000A5DEB" w14:paraId="4B1EA702" w14:textId="77777777" w:rsidTr="00310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1427B9D8" w14:textId="77777777" w:rsidR="000A5DEB" w:rsidRPr="000A5DEB" w:rsidRDefault="000A5DEB" w:rsidP="00310BC6">
            <w:pPr>
              <w:rPr>
                <w:rFonts w:cstheme="minorHAnsi"/>
              </w:rPr>
            </w:pPr>
          </w:p>
        </w:tc>
        <w:tc>
          <w:tcPr>
            <w:tcW w:w="2741" w:type="dxa"/>
          </w:tcPr>
          <w:p w14:paraId="53113E54" w14:textId="77777777" w:rsidR="000A5DEB" w:rsidRPr="000A5DEB" w:rsidRDefault="000A5DEB" w:rsidP="00310BC6">
            <w:pPr>
              <w:cnfStyle w:val="100000000000" w:firstRow="1" w:lastRow="0" w:firstColumn="0" w:lastColumn="0" w:oddVBand="0" w:evenVBand="0" w:oddHBand="0" w:evenHBand="0" w:firstRowFirstColumn="0" w:firstRowLastColumn="0" w:lastRowFirstColumn="0" w:lastRowLastColumn="0"/>
              <w:rPr>
                <w:rFonts w:cstheme="minorHAnsi"/>
              </w:rPr>
            </w:pPr>
            <w:r w:rsidRPr="000A5DEB">
              <w:rPr>
                <w:rFonts w:cstheme="minorHAnsi"/>
              </w:rPr>
              <w:t>30 March to 27 September 2020</w:t>
            </w:r>
          </w:p>
        </w:tc>
        <w:tc>
          <w:tcPr>
            <w:tcW w:w="2608" w:type="dxa"/>
          </w:tcPr>
          <w:p w14:paraId="5790F275" w14:textId="77777777" w:rsidR="000A5DEB" w:rsidRPr="000A5DEB" w:rsidRDefault="000A5DEB" w:rsidP="00310BC6">
            <w:pPr>
              <w:cnfStyle w:val="100000000000" w:firstRow="1" w:lastRow="0" w:firstColumn="0" w:lastColumn="0" w:oddVBand="0" w:evenVBand="0" w:oddHBand="0" w:evenHBand="0" w:firstRowFirstColumn="0" w:firstRowLastColumn="0" w:lastRowFirstColumn="0" w:lastRowLastColumn="0"/>
              <w:rPr>
                <w:rFonts w:cstheme="minorHAnsi"/>
              </w:rPr>
            </w:pPr>
            <w:r w:rsidRPr="000A5DEB">
              <w:rPr>
                <w:rFonts w:cstheme="minorHAnsi"/>
              </w:rPr>
              <w:t>28 September to 3 January 2021</w:t>
            </w:r>
          </w:p>
        </w:tc>
        <w:tc>
          <w:tcPr>
            <w:tcW w:w="2204" w:type="dxa"/>
          </w:tcPr>
          <w:p w14:paraId="6EB25974" w14:textId="77777777" w:rsidR="000A5DEB" w:rsidRPr="000A5DEB" w:rsidRDefault="000A5DEB" w:rsidP="00310BC6">
            <w:pPr>
              <w:cnfStyle w:val="100000000000" w:firstRow="1" w:lastRow="0" w:firstColumn="0" w:lastColumn="0" w:oddVBand="0" w:evenVBand="0" w:oddHBand="0" w:evenHBand="0" w:firstRowFirstColumn="0" w:firstRowLastColumn="0" w:lastRowFirstColumn="0" w:lastRowLastColumn="0"/>
              <w:rPr>
                <w:rFonts w:cstheme="minorHAnsi"/>
              </w:rPr>
            </w:pPr>
            <w:r w:rsidRPr="000A5DEB">
              <w:rPr>
                <w:rFonts w:cstheme="minorHAnsi"/>
              </w:rPr>
              <w:t>4 January 2021 to 28 March 2021</w:t>
            </w:r>
          </w:p>
        </w:tc>
      </w:tr>
      <w:tr w:rsidR="000A5DEB" w:rsidRPr="000A5DEB" w14:paraId="503D1113" w14:textId="77777777" w:rsidTr="00310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71F9D8E8" w14:textId="77777777" w:rsidR="000A5DEB" w:rsidRPr="000A5DEB" w:rsidRDefault="000A5DEB" w:rsidP="00310BC6">
            <w:pPr>
              <w:rPr>
                <w:rFonts w:cstheme="minorHAnsi"/>
              </w:rPr>
            </w:pPr>
            <w:r w:rsidRPr="000A5DEB">
              <w:rPr>
                <w:rFonts w:cstheme="minorHAnsi"/>
              </w:rPr>
              <w:t>Decline in turnover</w:t>
            </w:r>
          </w:p>
        </w:tc>
        <w:tc>
          <w:tcPr>
            <w:tcW w:w="2741" w:type="dxa"/>
          </w:tcPr>
          <w:p w14:paraId="19032CAD" w14:textId="77777777" w:rsidR="000A5DEB" w:rsidRPr="000A5DEB" w:rsidRDefault="000A5DEB" w:rsidP="00310BC6">
            <w:pPr>
              <w:pStyle w:val="Boxed"/>
              <w:cnfStyle w:val="000000100000" w:firstRow="0" w:lastRow="0" w:firstColumn="0" w:lastColumn="0" w:oddVBand="0" w:evenVBand="0" w:oddHBand="1" w:evenHBand="0" w:firstRowFirstColumn="0" w:firstRowLastColumn="0" w:lastRowFirstColumn="0" w:lastRowLastColumn="0"/>
              <w:rPr>
                <w:rFonts w:cstheme="minorHAnsi"/>
              </w:rPr>
            </w:pPr>
            <w:r w:rsidRPr="000A5DEB">
              <w:rPr>
                <w:rFonts w:cstheme="minorHAnsi"/>
              </w:rPr>
              <w:t xml:space="preserve">Projected GST turnover for a relevant month or quarter is expected to fall by at least 30% (15% for ACNC-registered charities, 50% for large businesses) compared to the same period in </w:t>
            </w:r>
            <w:proofErr w:type="gramStart"/>
            <w:r w:rsidRPr="000A5DEB">
              <w:rPr>
                <w:rFonts w:cstheme="minorHAnsi"/>
              </w:rPr>
              <w:t>2019.*</w:t>
            </w:r>
            <w:proofErr w:type="gramEnd"/>
          </w:p>
        </w:tc>
        <w:tc>
          <w:tcPr>
            <w:tcW w:w="2608" w:type="dxa"/>
          </w:tcPr>
          <w:p w14:paraId="29D5AE02" w14:textId="77777777" w:rsidR="000A5DEB" w:rsidRPr="000A5DEB" w:rsidRDefault="000A5DEB" w:rsidP="00310BC6">
            <w:pPr>
              <w:pStyle w:val="Boxed"/>
              <w:cnfStyle w:val="000000100000" w:firstRow="0" w:lastRow="0" w:firstColumn="0" w:lastColumn="0" w:oddVBand="0" w:evenVBand="0" w:oddHBand="1" w:evenHBand="0" w:firstRowFirstColumn="0" w:firstRowLastColumn="0" w:lastRowFirstColumn="0" w:lastRowLastColumn="0"/>
              <w:rPr>
                <w:rFonts w:cstheme="minorHAnsi"/>
              </w:rPr>
            </w:pPr>
            <w:r w:rsidRPr="000A5DEB">
              <w:rPr>
                <w:rFonts w:cstheme="minorHAnsi"/>
              </w:rPr>
              <w:t xml:space="preserve">Actual GST turnover in the </w:t>
            </w:r>
            <w:r w:rsidRPr="000A5DEB">
              <w:rPr>
                <w:rFonts w:cstheme="minorHAnsi"/>
                <w:b/>
                <w:bCs/>
              </w:rPr>
              <w:t>June and September 2020 quarters</w:t>
            </w:r>
            <w:r w:rsidRPr="000A5DEB">
              <w:rPr>
                <w:rFonts w:cstheme="minorHAnsi"/>
              </w:rPr>
              <w:t xml:space="preserve"> fell by at least 30% (15% for ACNC-registered charities, 50% for large businesses) compared to the same periods in 2019.</w:t>
            </w:r>
          </w:p>
          <w:p w14:paraId="05814F4F" w14:textId="77777777" w:rsidR="000A5DEB" w:rsidRPr="000A5DEB" w:rsidRDefault="000A5DEB" w:rsidP="00310BC6">
            <w:pPr>
              <w:pStyle w:val="Boxed"/>
              <w:cnfStyle w:val="000000100000" w:firstRow="0" w:lastRow="0" w:firstColumn="0" w:lastColumn="0" w:oddVBand="0" w:evenVBand="0" w:oddHBand="1" w:evenHBand="0" w:firstRowFirstColumn="0" w:firstRowLastColumn="0" w:lastRowFirstColumn="0" w:lastRowLastColumn="0"/>
              <w:rPr>
                <w:rFonts w:cstheme="minorHAnsi"/>
              </w:rPr>
            </w:pPr>
            <w:r w:rsidRPr="000A5DEB">
              <w:rPr>
                <w:rFonts w:cstheme="minorHAnsi"/>
              </w:rPr>
              <w:t>The decline for both of the quarters needs to be met to continue receiving JobKeeper payments.</w:t>
            </w:r>
          </w:p>
        </w:tc>
        <w:tc>
          <w:tcPr>
            <w:tcW w:w="2204" w:type="dxa"/>
          </w:tcPr>
          <w:p w14:paraId="4CCC2F3D" w14:textId="77777777" w:rsidR="000A5DEB" w:rsidRPr="000A5DEB" w:rsidRDefault="000A5DEB" w:rsidP="00310BC6">
            <w:pPr>
              <w:pStyle w:val="Boxed"/>
              <w:cnfStyle w:val="000000100000" w:firstRow="0" w:lastRow="0" w:firstColumn="0" w:lastColumn="0" w:oddVBand="0" w:evenVBand="0" w:oddHBand="1" w:evenHBand="0" w:firstRowFirstColumn="0" w:firstRowLastColumn="0" w:lastRowFirstColumn="0" w:lastRowLastColumn="0"/>
              <w:rPr>
                <w:rFonts w:cstheme="minorHAnsi"/>
              </w:rPr>
            </w:pPr>
            <w:r w:rsidRPr="000A5DEB">
              <w:rPr>
                <w:rFonts w:cstheme="minorHAnsi"/>
              </w:rPr>
              <w:t xml:space="preserve">Actual GST turnover in the </w:t>
            </w:r>
            <w:r w:rsidRPr="000A5DEB">
              <w:rPr>
                <w:rFonts w:cstheme="minorHAnsi"/>
                <w:b/>
                <w:bCs/>
              </w:rPr>
              <w:t>June, September and December 2020 quarters</w:t>
            </w:r>
            <w:r w:rsidRPr="000A5DEB">
              <w:rPr>
                <w:rFonts w:cstheme="minorHAnsi"/>
              </w:rPr>
              <w:t xml:space="preserve"> fell by at least 30% (15% for ACNC-registered charities, 50% for large businesses) compared to the same periods in 2019. The decline for all three of the quarters needs to be met to continue receiving JobKeeper payments.</w:t>
            </w:r>
          </w:p>
        </w:tc>
      </w:tr>
    </w:tbl>
    <w:p w14:paraId="51C4DE8B" w14:textId="77777777" w:rsidR="000A5DEB" w:rsidRPr="000A5DEB" w:rsidRDefault="000A5DEB" w:rsidP="000A5DEB">
      <w:pPr>
        <w:rPr>
          <w:rFonts w:cstheme="minorHAnsi"/>
        </w:rPr>
      </w:pPr>
    </w:p>
    <w:p w14:paraId="089A4FC5" w14:textId="77777777" w:rsidR="000A5DEB" w:rsidRPr="000A5DEB" w:rsidRDefault="000A5DEB" w:rsidP="000A5DEB">
      <w:pPr>
        <w:rPr>
          <w:rFonts w:cstheme="minorHAnsi"/>
          <w:i/>
          <w:iCs/>
          <w:sz w:val="20"/>
          <w:szCs w:val="20"/>
        </w:rPr>
      </w:pPr>
      <w:r w:rsidRPr="000A5DEB">
        <w:rPr>
          <w:rFonts w:cstheme="minorHAnsi"/>
          <w:sz w:val="20"/>
          <w:szCs w:val="20"/>
        </w:rPr>
        <w:t xml:space="preserve">* </w:t>
      </w:r>
      <w:r w:rsidRPr="000A5DEB">
        <w:rPr>
          <w:rFonts w:cstheme="minorHAnsi"/>
          <w:i/>
          <w:iCs/>
          <w:sz w:val="20"/>
          <w:szCs w:val="20"/>
        </w:rPr>
        <w:t>Alternative tests potentially apply where a business fails the basic test and does not have a relevant comparison period.</w:t>
      </w:r>
    </w:p>
    <w:p w14:paraId="22F2E0CE" w14:textId="77777777" w:rsidR="000A5DEB" w:rsidRPr="000A5DEB" w:rsidRDefault="000A5DEB" w:rsidP="000A5DEB">
      <w:pPr>
        <w:rPr>
          <w:rFonts w:cstheme="minorHAnsi"/>
        </w:rPr>
      </w:pPr>
    </w:p>
    <w:p w14:paraId="5AA70711" w14:textId="77777777" w:rsidR="000A5DEB" w:rsidRPr="000A5DEB" w:rsidRDefault="000A5DEB" w:rsidP="000A5DEB">
      <w:pPr>
        <w:rPr>
          <w:rFonts w:cstheme="minorHAnsi"/>
        </w:rPr>
      </w:pPr>
      <w:r w:rsidRPr="000A5DEB">
        <w:rPr>
          <w:rFonts w:cstheme="minorHAnsi"/>
        </w:rPr>
        <w:t xml:space="preserve">Most businesses will generally use their Business Activity Statement (BAS) reporting to assess eligibility. However, as the BAS deadlines are generally not due until the month after the end of the quarter, </w:t>
      </w:r>
      <w:r w:rsidRPr="000A5DEB">
        <w:rPr>
          <w:rFonts w:cstheme="minorHAnsi"/>
          <w:b/>
          <w:bCs/>
        </w:rPr>
        <w:t>eligibility for JobKeeper will need to be assessed in advance of the BAS reporting deadlines</w:t>
      </w:r>
      <w:r w:rsidRPr="000A5DEB">
        <w:rPr>
          <w:rFonts w:cstheme="minorHAnsi"/>
        </w:rPr>
        <w:t xml:space="preserve"> to meet the wage condition for eligible employees. However, the ATO will have discretion to extend the time an entity has to pay employees </w:t>
      </w:r>
      <w:proofErr w:type="gramStart"/>
      <w:r w:rsidRPr="000A5DEB">
        <w:rPr>
          <w:rFonts w:cstheme="minorHAnsi"/>
        </w:rPr>
        <w:t>in order to</w:t>
      </w:r>
      <w:proofErr w:type="gramEnd"/>
      <w:r w:rsidRPr="000A5DEB">
        <w:rPr>
          <w:rFonts w:cstheme="minorHAnsi"/>
        </w:rPr>
        <w:t xml:space="preserve"> meet the wage condition.</w:t>
      </w:r>
    </w:p>
    <w:p w14:paraId="54C6F4E9" w14:textId="77777777" w:rsidR="000A5DEB" w:rsidRPr="000A5DEB" w:rsidRDefault="000A5DEB" w:rsidP="000A5DEB">
      <w:pPr>
        <w:rPr>
          <w:rFonts w:cstheme="minorHAnsi"/>
        </w:rPr>
      </w:pPr>
    </w:p>
    <w:p w14:paraId="6FAE7166" w14:textId="77777777" w:rsidR="000A5DEB" w:rsidRPr="000A5DEB" w:rsidRDefault="000A5DEB" w:rsidP="000A5DEB">
      <w:pPr>
        <w:rPr>
          <w:rFonts w:cstheme="minorHAnsi"/>
        </w:rPr>
      </w:pPr>
      <w:r w:rsidRPr="000A5DEB">
        <w:rPr>
          <w:rFonts w:cstheme="minorHAnsi"/>
        </w:rPr>
        <w:t xml:space="preserve">Alternative arrangements are expected to be put in place for businesses and not-for-profits that are not required to lodge a BAS (for example, if the entity is a member of a GST group). </w:t>
      </w:r>
    </w:p>
    <w:p w14:paraId="12413F55" w14:textId="77777777" w:rsidR="000A5DEB" w:rsidRPr="000A5DEB" w:rsidRDefault="000A5DEB" w:rsidP="000A5DEB">
      <w:pPr>
        <w:rPr>
          <w:rFonts w:cstheme="minorHAnsi"/>
          <w:i/>
          <w:iCs/>
          <w:sz w:val="20"/>
          <w:szCs w:val="20"/>
        </w:rPr>
      </w:pPr>
    </w:p>
    <w:p w14:paraId="6C275B4B" w14:textId="77777777" w:rsidR="000A5DEB" w:rsidRPr="000A5DEB" w:rsidRDefault="000A5DEB" w:rsidP="000A5DEB">
      <w:pPr>
        <w:pStyle w:val="Heading4"/>
        <w:rPr>
          <w:rFonts w:asciiTheme="minorHAnsi" w:hAnsiTheme="minorHAnsi" w:cstheme="minorHAnsi"/>
          <w:color w:val="005067"/>
        </w:rPr>
      </w:pPr>
      <w:r w:rsidRPr="000A5DEB">
        <w:rPr>
          <w:rFonts w:asciiTheme="minorHAnsi" w:hAnsiTheme="minorHAnsi" w:cstheme="minorHAnsi"/>
          <w:color w:val="005067"/>
        </w:rPr>
        <w:lastRenderedPageBreak/>
        <w:t>Alternative tests</w:t>
      </w:r>
    </w:p>
    <w:p w14:paraId="3CE64E06" w14:textId="77777777" w:rsidR="000A5DEB" w:rsidRPr="000A5DEB" w:rsidRDefault="000A5DEB" w:rsidP="000A5DEB">
      <w:pPr>
        <w:rPr>
          <w:rFonts w:cstheme="minorHAnsi"/>
        </w:rPr>
      </w:pPr>
      <w:r w:rsidRPr="000A5DEB">
        <w:rPr>
          <w:rFonts w:cstheme="minorHAnsi"/>
        </w:rPr>
        <w:t>The Commissioner of Taxation will have discretion to set out alternative tests that would establish eligibility in specific circumstances where it is not appropriate to compare actual turnover in a quarter in 2020 with actual turnover in a quarter in 2019, in line with the Commissioner’s existing discretion.</w:t>
      </w:r>
    </w:p>
    <w:p w14:paraId="6A4C06BB" w14:textId="77777777" w:rsidR="000A5DEB" w:rsidRPr="000A5DEB" w:rsidRDefault="000A5DEB" w:rsidP="000A5DEB">
      <w:pPr>
        <w:rPr>
          <w:rFonts w:cstheme="minorHAnsi"/>
          <w:color w:val="005067"/>
        </w:rPr>
      </w:pPr>
    </w:p>
    <w:p w14:paraId="01AB29E0" w14:textId="77777777" w:rsidR="000A5DEB" w:rsidRPr="000A5DEB" w:rsidRDefault="000A5DEB" w:rsidP="000A5DEB">
      <w:pPr>
        <w:pStyle w:val="Heading2"/>
        <w:rPr>
          <w:rFonts w:asciiTheme="minorHAnsi" w:hAnsiTheme="minorHAnsi" w:cstheme="minorHAnsi"/>
        </w:rPr>
      </w:pPr>
      <w:r w:rsidRPr="000A5DEB">
        <w:rPr>
          <w:rFonts w:asciiTheme="minorHAnsi" w:hAnsiTheme="minorHAnsi" w:cstheme="minorHAnsi"/>
          <w:color w:val="005067"/>
        </w:rPr>
        <w:t>Eligible employees</w:t>
      </w:r>
    </w:p>
    <w:p w14:paraId="1E72261B" w14:textId="77777777" w:rsidR="000A5DEB" w:rsidRPr="000A5DEB" w:rsidRDefault="000A5DEB" w:rsidP="000A5DEB">
      <w:pPr>
        <w:tabs>
          <w:tab w:val="left" w:pos="3381"/>
        </w:tabs>
        <w:rPr>
          <w:rFonts w:cstheme="minorHAnsi"/>
        </w:rPr>
      </w:pPr>
      <w:r w:rsidRPr="000A5DEB">
        <w:rPr>
          <w:rFonts w:cstheme="minorHAnsi"/>
        </w:rPr>
        <w:t xml:space="preserve">Employee eligibility will remain broadly the </w:t>
      </w:r>
      <w:proofErr w:type="gramStart"/>
      <w:r w:rsidRPr="000A5DEB">
        <w:rPr>
          <w:rFonts w:cstheme="minorHAnsi"/>
        </w:rPr>
        <w:t>same</w:t>
      </w:r>
      <w:proofErr w:type="gramEnd"/>
      <w:r w:rsidRPr="000A5DEB">
        <w:rPr>
          <w:rFonts w:cstheme="minorHAnsi"/>
        </w:rPr>
        <w:t xml:space="preserve"> but the value of the payment will change from 28 September based on average weekly hours in February 2020. </w:t>
      </w:r>
    </w:p>
    <w:p w14:paraId="1C2CA857" w14:textId="77777777" w:rsidR="000A5DEB" w:rsidRPr="000A5DEB" w:rsidRDefault="000A5DEB" w:rsidP="000A5DEB">
      <w:pPr>
        <w:tabs>
          <w:tab w:val="left" w:pos="3381"/>
        </w:tabs>
        <w:rPr>
          <w:rFonts w:cstheme="minorHAnsi"/>
        </w:rPr>
      </w:pPr>
    </w:p>
    <w:p w14:paraId="7842C381"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lang w:val="en-GB"/>
        </w:rPr>
      </w:pPr>
      <w:r w:rsidRPr="000A5DEB">
        <w:rPr>
          <w:rFonts w:asciiTheme="minorHAnsi" w:hAnsiTheme="minorHAnsi" w:cstheme="minorHAnsi"/>
          <w:lang w:val="en-GB"/>
        </w:rPr>
        <w:t>On 1 March 2020:</w:t>
      </w:r>
    </w:p>
    <w:p w14:paraId="34532B05" w14:textId="77777777" w:rsidR="000A5DEB" w:rsidRPr="000A5DEB" w:rsidRDefault="000A5DEB" w:rsidP="000A5DEB">
      <w:pPr>
        <w:pStyle w:val="ListParagraph"/>
        <w:numPr>
          <w:ilvl w:val="1"/>
          <w:numId w:val="11"/>
        </w:numPr>
        <w:spacing w:before="0" w:after="0" w:line="264" w:lineRule="auto"/>
        <w:ind w:left="993"/>
        <w:rPr>
          <w:rFonts w:asciiTheme="minorHAnsi" w:hAnsiTheme="minorHAnsi" w:cstheme="minorHAnsi"/>
        </w:rPr>
      </w:pPr>
      <w:r w:rsidRPr="000A5DEB">
        <w:rPr>
          <w:rFonts w:asciiTheme="minorHAnsi" w:hAnsiTheme="minorHAnsi" w:cstheme="minorHAnsi"/>
        </w:rPr>
        <w:t>Was aged 16 years and over; and</w:t>
      </w:r>
    </w:p>
    <w:p w14:paraId="75A61BBB" w14:textId="77777777" w:rsidR="000A5DEB" w:rsidRPr="000A5DEB" w:rsidRDefault="000A5DEB" w:rsidP="000A5DEB">
      <w:pPr>
        <w:pStyle w:val="ListParagraph"/>
        <w:numPr>
          <w:ilvl w:val="1"/>
          <w:numId w:val="11"/>
        </w:numPr>
        <w:spacing w:before="0" w:after="0" w:line="264" w:lineRule="auto"/>
        <w:ind w:left="993"/>
        <w:rPr>
          <w:rFonts w:asciiTheme="minorHAnsi" w:hAnsiTheme="minorHAnsi" w:cstheme="minorHAnsi"/>
        </w:rPr>
      </w:pPr>
      <w:r w:rsidRPr="000A5DEB">
        <w:rPr>
          <w:rFonts w:asciiTheme="minorHAnsi" w:hAnsiTheme="minorHAnsi" w:cstheme="minorHAnsi"/>
        </w:rPr>
        <w:t xml:space="preserve">If the individual was aged 16 or 17, was either financially independent or was not undertaking full-time </w:t>
      </w:r>
      <w:proofErr w:type="gramStart"/>
      <w:r w:rsidRPr="000A5DEB">
        <w:rPr>
          <w:rFonts w:asciiTheme="minorHAnsi" w:hAnsiTheme="minorHAnsi" w:cstheme="minorHAnsi"/>
        </w:rPr>
        <w:t>study;</w:t>
      </w:r>
      <w:proofErr w:type="gramEnd"/>
    </w:p>
    <w:p w14:paraId="0082C8A1" w14:textId="77777777" w:rsidR="000A5DEB" w:rsidRPr="000A5DEB" w:rsidRDefault="000A5DEB" w:rsidP="000A5DEB">
      <w:pPr>
        <w:pStyle w:val="ListParagraph"/>
        <w:numPr>
          <w:ilvl w:val="1"/>
          <w:numId w:val="11"/>
        </w:numPr>
        <w:spacing w:before="0" w:after="0" w:line="264" w:lineRule="auto"/>
        <w:ind w:left="993"/>
        <w:rPr>
          <w:rFonts w:asciiTheme="minorHAnsi" w:hAnsiTheme="minorHAnsi" w:cstheme="minorHAnsi"/>
        </w:rPr>
      </w:pPr>
      <w:r w:rsidRPr="000A5DEB">
        <w:rPr>
          <w:rFonts w:asciiTheme="minorHAnsi" w:hAnsiTheme="minorHAnsi" w:cstheme="minorHAnsi"/>
        </w:rPr>
        <w:t>Was an employee other than a casual, or was a long-term casual*; and</w:t>
      </w:r>
    </w:p>
    <w:p w14:paraId="345766FC" w14:textId="77777777" w:rsidR="000A5DEB" w:rsidRPr="000A5DEB" w:rsidRDefault="000A5DEB" w:rsidP="000A5DEB">
      <w:pPr>
        <w:pStyle w:val="ListParagraph"/>
        <w:numPr>
          <w:ilvl w:val="1"/>
          <w:numId w:val="11"/>
        </w:numPr>
        <w:spacing w:before="0" w:after="0" w:line="264" w:lineRule="auto"/>
        <w:ind w:left="993"/>
        <w:rPr>
          <w:rFonts w:asciiTheme="minorHAnsi" w:hAnsiTheme="minorHAnsi" w:cstheme="minorHAnsi"/>
        </w:rPr>
      </w:pPr>
      <w:r w:rsidRPr="000A5DEB">
        <w:rPr>
          <w:rFonts w:asciiTheme="minorHAnsi" w:hAnsiTheme="minorHAnsi" w:cstheme="minorHAnsi"/>
        </w:rPr>
        <w:t xml:space="preserve">Was an Australian resident (under the meaning of the </w:t>
      </w:r>
      <w:hyperlink r:id="rId8" w:history="1">
        <w:r w:rsidRPr="000A5DEB">
          <w:rPr>
            <w:rStyle w:val="Hyperlink"/>
            <w:rFonts w:asciiTheme="minorHAnsi" w:hAnsiTheme="minorHAnsi" w:cstheme="minorHAnsi"/>
            <w:lang w:val="en-GB"/>
          </w:rPr>
          <w:t>Social Security Act 1991</w:t>
        </w:r>
      </w:hyperlink>
      <w:r w:rsidRPr="000A5DEB">
        <w:rPr>
          <w:rFonts w:asciiTheme="minorHAnsi" w:hAnsiTheme="minorHAnsi" w:cstheme="minorHAnsi"/>
        </w:rPr>
        <w:t xml:space="preserve">), or a resident for tax </w:t>
      </w:r>
      <w:r w:rsidRPr="000A5DEB">
        <w:rPr>
          <w:rFonts w:asciiTheme="minorHAnsi" w:hAnsiTheme="minorHAnsi" w:cstheme="minorHAnsi"/>
          <w:color w:val="000000" w:themeColor="text1"/>
        </w:rPr>
        <w:t xml:space="preserve">purposes and </w:t>
      </w:r>
      <w:r w:rsidRPr="000A5DEB">
        <w:rPr>
          <w:rFonts w:asciiTheme="minorHAnsi" w:hAnsiTheme="minorHAnsi" w:cstheme="minorHAnsi"/>
        </w:rPr>
        <w:t>held a Subclass 444 (Special category) visa**.</w:t>
      </w:r>
    </w:p>
    <w:p w14:paraId="1816A89E"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lang w:val="en-GB"/>
        </w:rPr>
      </w:pPr>
      <w:r w:rsidRPr="000A5DEB">
        <w:rPr>
          <w:rFonts w:asciiTheme="minorHAnsi" w:hAnsiTheme="minorHAnsi" w:cstheme="minorHAnsi"/>
          <w:lang w:val="en-GB"/>
        </w:rPr>
        <w:t>And, at any point during the JobKeeper fortnight:</w:t>
      </w:r>
    </w:p>
    <w:p w14:paraId="384F76ED" w14:textId="77777777" w:rsidR="000A5DEB" w:rsidRPr="000A5DEB" w:rsidRDefault="000A5DEB" w:rsidP="000A5DEB">
      <w:pPr>
        <w:pStyle w:val="ListParagraph"/>
        <w:numPr>
          <w:ilvl w:val="1"/>
          <w:numId w:val="11"/>
        </w:numPr>
        <w:spacing w:before="0" w:after="0" w:line="264" w:lineRule="auto"/>
        <w:ind w:left="993"/>
        <w:rPr>
          <w:rFonts w:asciiTheme="minorHAnsi" w:hAnsiTheme="minorHAnsi" w:cstheme="minorHAnsi"/>
          <w:lang w:val="en-GB"/>
        </w:rPr>
      </w:pPr>
      <w:r w:rsidRPr="000A5DEB">
        <w:rPr>
          <w:rFonts w:asciiTheme="minorHAnsi" w:hAnsiTheme="minorHAnsi" w:cstheme="minorHAnsi"/>
          <w:lang w:val="en-GB"/>
        </w:rPr>
        <w:t>Was an employee of the employer; and</w:t>
      </w:r>
    </w:p>
    <w:p w14:paraId="5B9222CC" w14:textId="77777777" w:rsidR="000A5DEB" w:rsidRPr="000A5DEB" w:rsidRDefault="000A5DEB" w:rsidP="000A5DEB">
      <w:pPr>
        <w:pStyle w:val="ListParagraph"/>
        <w:numPr>
          <w:ilvl w:val="1"/>
          <w:numId w:val="11"/>
        </w:numPr>
        <w:spacing w:before="0" w:after="0" w:line="264" w:lineRule="auto"/>
        <w:ind w:left="993"/>
        <w:rPr>
          <w:rFonts w:asciiTheme="minorHAnsi" w:hAnsiTheme="minorHAnsi" w:cstheme="minorHAnsi"/>
          <w:lang w:val="en-GB"/>
        </w:rPr>
      </w:pPr>
      <w:r w:rsidRPr="000A5DEB">
        <w:rPr>
          <w:rFonts w:asciiTheme="minorHAnsi" w:hAnsiTheme="minorHAnsi" w:cstheme="minorHAnsi"/>
          <w:lang w:val="en-GB"/>
        </w:rPr>
        <w:t xml:space="preserve">Was </w:t>
      </w:r>
      <w:r w:rsidRPr="000A5DEB">
        <w:rPr>
          <w:rFonts w:asciiTheme="minorHAnsi" w:hAnsiTheme="minorHAnsi" w:cstheme="minorHAnsi"/>
          <w:b/>
          <w:bCs/>
          <w:lang w:val="en-GB"/>
        </w:rPr>
        <w:t>not</w:t>
      </w:r>
      <w:r w:rsidRPr="000A5DEB">
        <w:rPr>
          <w:rFonts w:asciiTheme="minorHAnsi" w:hAnsiTheme="minorHAnsi" w:cstheme="minorHAnsi"/>
          <w:lang w:val="en-GB"/>
        </w:rPr>
        <w:t xml:space="preserve"> an excluded employee:</w:t>
      </w:r>
    </w:p>
    <w:p w14:paraId="104DD337" w14:textId="77777777" w:rsidR="000A5DEB" w:rsidRPr="000A5DEB" w:rsidRDefault="000A5DEB" w:rsidP="000A5DEB">
      <w:pPr>
        <w:pStyle w:val="ListParagraph"/>
        <w:numPr>
          <w:ilvl w:val="2"/>
          <w:numId w:val="11"/>
        </w:numPr>
        <w:spacing w:before="0" w:after="0" w:line="264" w:lineRule="auto"/>
        <w:ind w:left="1276"/>
        <w:rPr>
          <w:rFonts w:asciiTheme="minorHAnsi" w:hAnsiTheme="minorHAnsi" w:cstheme="minorHAnsi"/>
          <w:lang w:val="en-GB"/>
        </w:rPr>
      </w:pPr>
      <w:r w:rsidRPr="000A5DEB">
        <w:rPr>
          <w:rFonts w:asciiTheme="minorHAnsi" w:hAnsiTheme="minorHAnsi" w:cstheme="minorHAnsi"/>
          <w:lang w:val="en-GB"/>
        </w:rPr>
        <w:t>An employee receiving parental leave pay or dad and partner pay; or</w:t>
      </w:r>
    </w:p>
    <w:p w14:paraId="14AC9610" w14:textId="77777777" w:rsidR="000A5DEB" w:rsidRPr="000A5DEB" w:rsidRDefault="000A5DEB" w:rsidP="000A5DEB">
      <w:pPr>
        <w:pStyle w:val="ListParagraph"/>
        <w:numPr>
          <w:ilvl w:val="2"/>
          <w:numId w:val="11"/>
        </w:numPr>
        <w:spacing w:before="0" w:after="0" w:line="264" w:lineRule="auto"/>
        <w:ind w:left="1276"/>
        <w:rPr>
          <w:rFonts w:asciiTheme="minorHAnsi" w:hAnsiTheme="minorHAnsi" w:cstheme="minorHAnsi"/>
          <w:lang w:val="en-GB"/>
        </w:rPr>
      </w:pPr>
      <w:r w:rsidRPr="000A5DEB">
        <w:rPr>
          <w:rFonts w:asciiTheme="minorHAnsi" w:hAnsiTheme="minorHAnsi" w:cstheme="minorHAnsi"/>
          <w:lang w:val="en-GB"/>
        </w:rPr>
        <w:t>An employee receiving workers compensation payments in relation to total incapacity.</w:t>
      </w:r>
    </w:p>
    <w:p w14:paraId="3C059651"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lang w:val="en-GB"/>
        </w:rPr>
      </w:pPr>
      <w:r w:rsidRPr="000A5DEB">
        <w:rPr>
          <w:rFonts w:asciiTheme="minorHAnsi" w:hAnsiTheme="minorHAnsi" w:cstheme="minorHAnsi"/>
          <w:lang w:val="en-GB"/>
        </w:rPr>
        <w:t xml:space="preserve">And, has provided the </w:t>
      </w:r>
      <w:hyperlink r:id="rId9" w:history="1">
        <w:r w:rsidRPr="000A5DEB">
          <w:rPr>
            <w:rStyle w:val="Hyperlink"/>
            <w:rFonts w:asciiTheme="minorHAnsi" w:eastAsiaTheme="minorHAnsi" w:hAnsiTheme="minorHAnsi" w:cstheme="minorHAnsi"/>
            <w:bCs/>
            <w:lang w:val="en-GB"/>
          </w:rPr>
          <w:t>JobKeeper Payment Employee Nomination</w:t>
        </w:r>
      </w:hyperlink>
      <w:r w:rsidRPr="000A5DEB">
        <w:rPr>
          <w:rFonts w:asciiTheme="minorHAnsi" w:eastAsiaTheme="minorHAnsi" w:hAnsiTheme="minorHAnsi" w:cstheme="minorHAnsi"/>
          <w:b/>
          <w:bCs/>
          <w:lang w:val="en-GB"/>
        </w:rPr>
        <w:t xml:space="preserve"> </w:t>
      </w:r>
      <w:r w:rsidRPr="000A5DEB">
        <w:rPr>
          <w:rFonts w:asciiTheme="minorHAnsi" w:eastAsiaTheme="minorHAnsi" w:hAnsiTheme="minorHAnsi" w:cstheme="minorHAnsi"/>
          <w:lang w:val="en-GB"/>
        </w:rPr>
        <w:t>to the employer</w:t>
      </w:r>
      <w:r w:rsidRPr="000A5DEB">
        <w:rPr>
          <w:rFonts w:asciiTheme="minorHAnsi" w:hAnsiTheme="minorHAnsi" w:cstheme="minorHAnsi"/>
          <w:lang w:val="en-GB"/>
        </w:rPr>
        <w:t>:</w:t>
      </w:r>
    </w:p>
    <w:p w14:paraId="3D64653D" w14:textId="77777777" w:rsidR="000A5DEB" w:rsidRPr="000A5DEB" w:rsidRDefault="000A5DEB" w:rsidP="000A5DEB">
      <w:pPr>
        <w:pStyle w:val="ListParagraph"/>
        <w:numPr>
          <w:ilvl w:val="1"/>
          <w:numId w:val="11"/>
        </w:numPr>
        <w:spacing w:before="0" w:after="0" w:line="264" w:lineRule="auto"/>
        <w:ind w:left="993"/>
        <w:rPr>
          <w:rFonts w:asciiTheme="minorHAnsi" w:hAnsiTheme="minorHAnsi" w:cstheme="minorHAnsi"/>
          <w:lang w:val="en-GB"/>
        </w:rPr>
      </w:pPr>
      <w:r w:rsidRPr="000A5DEB">
        <w:rPr>
          <w:rFonts w:asciiTheme="minorHAnsi" w:hAnsiTheme="minorHAnsi" w:cstheme="minorHAnsi"/>
          <w:lang w:val="en-GB"/>
        </w:rPr>
        <w:t>Agreeing to be nominated by the employer as an eligible employee under the JobKeeper scheme; and</w:t>
      </w:r>
    </w:p>
    <w:p w14:paraId="4F8C9765" w14:textId="77777777" w:rsidR="000A5DEB" w:rsidRPr="000A5DEB" w:rsidRDefault="000A5DEB" w:rsidP="000A5DEB">
      <w:pPr>
        <w:pStyle w:val="ListParagraph"/>
        <w:numPr>
          <w:ilvl w:val="1"/>
          <w:numId w:val="11"/>
        </w:numPr>
        <w:spacing w:before="0" w:after="0" w:line="264" w:lineRule="auto"/>
        <w:ind w:left="993"/>
        <w:rPr>
          <w:rFonts w:asciiTheme="minorHAnsi" w:hAnsiTheme="minorHAnsi" w:cstheme="minorHAnsi"/>
          <w:lang w:val="en-GB"/>
        </w:rPr>
      </w:pPr>
      <w:r w:rsidRPr="000A5DEB">
        <w:rPr>
          <w:rFonts w:asciiTheme="minorHAnsi" w:hAnsiTheme="minorHAnsi" w:cstheme="minorHAnsi"/>
          <w:lang w:val="en-GB"/>
        </w:rPr>
        <w:t>Confirming that they have not agreed to be nominated by another employer; and</w:t>
      </w:r>
    </w:p>
    <w:p w14:paraId="5F98ED68" w14:textId="77777777" w:rsidR="000A5DEB" w:rsidRPr="000A5DEB" w:rsidRDefault="000A5DEB" w:rsidP="000A5DEB">
      <w:pPr>
        <w:pStyle w:val="ListParagraph"/>
        <w:numPr>
          <w:ilvl w:val="1"/>
          <w:numId w:val="11"/>
        </w:numPr>
        <w:spacing w:before="0" w:after="0" w:line="264" w:lineRule="auto"/>
        <w:ind w:left="993"/>
        <w:rPr>
          <w:rFonts w:asciiTheme="minorHAnsi" w:hAnsiTheme="minorHAnsi" w:cstheme="minorHAnsi"/>
          <w:lang w:val="en-GB"/>
        </w:rPr>
      </w:pPr>
      <w:r w:rsidRPr="000A5DEB">
        <w:rPr>
          <w:rFonts w:asciiTheme="minorHAnsi" w:hAnsiTheme="minorHAnsi" w:cstheme="minorHAnsi"/>
          <w:lang w:val="en-GB"/>
        </w:rPr>
        <w:t>If they are a long-term casual, they do not have permanent employment with another employer.</w:t>
      </w:r>
    </w:p>
    <w:p w14:paraId="08D8A852" w14:textId="77777777" w:rsidR="000A5DEB" w:rsidRPr="000A5DEB" w:rsidRDefault="000A5DEB" w:rsidP="000A5DEB">
      <w:pPr>
        <w:rPr>
          <w:rFonts w:cstheme="minorHAnsi"/>
        </w:rPr>
      </w:pPr>
    </w:p>
    <w:p w14:paraId="7ABDF6BA" w14:textId="77777777" w:rsidR="000A5DEB" w:rsidRPr="000A5DEB" w:rsidRDefault="000A5DEB" w:rsidP="000A5DEB">
      <w:pPr>
        <w:rPr>
          <w:rFonts w:cstheme="minorHAnsi"/>
          <w:i/>
          <w:iCs/>
          <w:sz w:val="19"/>
          <w:szCs w:val="19"/>
        </w:rPr>
      </w:pPr>
      <w:r w:rsidRPr="000A5DEB">
        <w:rPr>
          <w:rFonts w:cstheme="minorHAnsi"/>
          <w:i/>
          <w:iCs/>
          <w:sz w:val="19"/>
          <w:szCs w:val="19"/>
        </w:rPr>
        <w:t>*A ‘long term casual employee’ is a person who has been employed by the business on a regular and systematic basis during the period of 12 months that ended on 1 March 2020 (1 March 2019 to 1 March 2020). These are likely to be employees with a recurring work schedule or a reasonable expectation of ongoing work.</w:t>
      </w:r>
    </w:p>
    <w:p w14:paraId="64AF2C76" w14:textId="77777777" w:rsidR="000A5DEB" w:rsidRPr="000A5DEB" w:rsidRDefault="000A5DEB" w:rsidP="000A5DEB">
      <w:pPr>
        <w:rPr>
          <w:rFonts w:cstheme="minorHAnsi"/>
        </w:rPr>
      </w:pPr>
    </w:p>
    <w:p w14:paraId="2F49A47A" w14:textId="77777777" w:rsidR="000A5DEB" w:rsidRPr="000A5DEB" w:rsidRDefault="000A5DEB" w:rsidP="000A5DEB">
      <w:pPr>
        <w:pStyle w:val="Heading3"/>
        <w:rPr>
          <w:rFonts w:asciiTheme="minorHAnsi" w:hAnsiTheme="minorHAnsi" w:cstheme="minorHAnsi"/>
          <w:color w:val="005067"/>
        </w:rPr>
      </w:pPr>
      <w:r w:rsidRPr="000A5DEB">
        <w:rPr>
          <w:rFonts w:asciiTheme="minorHAnsi" w:hAnsiTheme="minorHAnsi" w:cstheme="minorHAnsi"/>
          <w:color w:val="005067"/>
        </w:rPr>
        <w:t>JobKeeper payments</w:t>
      </w:r>
    </w:p>
    <w:p w14:paraId="3737AE98" w14:textId="77777777" w:rsidR="000A5DEB" w:rsidRPr="000A5DEB" w:rsidRDefault="000A5DEB" w:rsidP="000A5DEB">
      <w:pPr>
        <w:rPr>
          <w:rFonts w:cstheme="minorHAnsi"/>
        </w:rPr>
      </w:pPr>
      <w:r w:rsidRPr="000A5DEB">
        <w:rPr>
          <w:rFonts w:cstheme="minorHAnsi"/>
        </w:rPr>
        <w:t xml:space="preserve"> </w:t>
      </w:r>
    </w:p>
    <w:tbl>
      <w:tblPr>
        <w:tblStyle w:val="KSworkbooktable"/>
        <w:tblW w:w="0" w:type="auto"/>
        <w:tblLook w:val="04A0" w:firstRow="1" w:lastRow="0" w:firstColumn="1" w:lastColumn="0" w:noHBand="0" w:noVBand="1"/>
      </w:tblPr>
      <w:tblGrid>
        <w:gridCol w:w="1457"/>
        <w:gridCol w:w="2741"/>
        <w:gridCol w:w="2608"/>
        <w:gridCol w:w="2204"/>
      </w:tblGrid>
      <w:tr w:rsidR="000A5DEB" w:rsidRPr="000A5DEB" w14:paraId="0E3B4F6A" w14:textId="77777777" w:rsidTr="00310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6E31C1A0" w14:textId="77777777" w:rsidR="000A5DEB" w:rsidRPr="000A5DEB" w:rsidRDefault="000A5DEB" w:rsidP="00310BC6">
            <w:pPr>
              <w:rPr>
                <w:rFonts w:cstheme="minorHAnsi"/>
              </w:rPr>
            </w:pPr>
            <w:r w:rsidRPr="000A5DEB">
              <w:rPr>
                <w:rFonts w:cstheme="minorHAnsi"/>
              </w:rPr>
              <w:t>JobKeeper</w:t>
            </w:r>
          </w:p>
        </w:tc>
        <w:tc>
          <w:tcPr>
            <w:tcW w:w="2741" w:type="dxa"/>
          </w:tcPr>
          <w:p w14:paraId="05DE111D" w14:textId="77777777" w:rsidR="000A5DEB" w:rsidRPr="000A5DEB" w:rsidRDefault="000A5DEB" w:rsidP="00310BC6">
            <w:pPr>
              <w:cnfStyle w:val="100000000000" w:firstRow="1" w:lastRow="0" w:firstColumn="0" w:lastColumn="0" w:oddVBand="0" w:evenVBand="0" w:oddHBand="0" w:evenHBand="0" w:firstRowFirstColumn="0" w:firstRowLastColumn="0" w:lastRowFirstColumn="0" w:lastRowLastColumn="0"/>
              <w:rPr>
                <w:rFonts w:cstheme="minorHAnsi"/>
              </w:rPr>
            </w:pPr>
            <w:r w:rsidRPr="000A5DEB">
              <w:rPr>
                <w:rFonts w:cstheme="minorHAnsi"/>
              </w:rPr>
              <w:t>30 March to 27 September 2020</w:t>
            </w:r>
          </w:p>
        </w:tc>
        <w:tc>
          <w:tcPr>
            <w:tcW w:w="2608" w:type="dxa"/>
          </w:tcPr>
          <w:p w14:paraId="33432DEC" w14:textId="77777777" w:rsidR="000A5DEB" w:rsidRPr="000A5DEB" w:rsidRDefault="000A5DEB" w:rsidP="00310BC6">
            <w:pPr>
              <w:cnfStyle w:val="100000000000" w:firstRow="1" w:lastRow="0" w:firstColumn="0" w:lastColumn="0" w:oddVBand="0" w:evenVBand="0" w:oddHBand="0" w:evenHBand="0" w:firstRowFirstColumn="0" w:firstRowLastColumn="0" w:lastRowFirstColumn="0" w:lastRowLastColumn="0"/>
              <w:rPr>
                <w:rFonts w:cstheme="minorHAnsi"/>
              </w:rPr>
            </w:pPr>
            <w:r w:rsidRPr="000A5DEB">
              <w:rPr>
                <w:rFonts w:cstheme="minorHAnsi"/>
              </w:rPr>
              <w:t>28 September to 3 January 2021</w:t>
            </w:r>
          </w:p>
        </w:tc>
        <w:tc>
          <w:tcPr>
            <w:tcW w:w="2204" w:type="dxa"/>
          </w:tcPr>
          <w:p w14:paraId="33458CE7" w14:textId="77777777" w:rsidR="000A5DEB" w:rsidRPr="000A5DEB" w:rsidRDefault="000A5DEB" w:rsidP="00310BC6">
            <w:pPr>
              <w:cnfStyle w:val="100000000000" w:firstRow="1" w:lastRow="0" w:firstColumn="0" w:lastColumn="0" w:oddVBand="0" w:evenVBand="0" w:oddHBand="0" w:evenHBand="0" w:firstRowFirstColumn="0" w:firstRowLastColumn="0" w:lastRowFirstColumn="0" w:lastRowLastColumn="0"/>
              <w:rPr>
                <w:rFonts w:cstheme="minorHAnsi"/>
              </w:rPr>
            </w:pPr>
            <w:r w:rsidRPr="000A5DEB">
              <w:rPr>
                <w:rFonts w:cstheme="minorHAnsi"/>
              </w:rPr>
              <w:t>4 January 2021 to 28 March 2021</w:t>
            </w:r>
          </w:p>
        </w:tc>
      </w:tr>
      <w:tr w:rsidR="000A5DEB" w:rsidRPr="000A5DEB" w14:paraId="076C1150" w14:textId="77777777" w:rsidTr="00310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14:paraId="146252A7" w14:textId="77777777" w:rsidR="000A5DEB" w:rsidRPr="000A5DEB" w:rsidRDefault="000A5DEB" w:rsidP="00310BC6">
            <w:pPr>
              <w:rPr>
                <w:rFonts w:cstheme="minorHAnsi"/>
              </w:rPr>
            </w:pPr>
            <w:r w:rsidRPr="000A5DEB">
              <w:rPr>
                <w:rFonts w:cstheme="minorHAnsi"/>
              </w:rPr>
              <w:t>Payment</w:t>
            </w:r>
          </w:p>
        </w:tc>
        <w:tc>
          <w:tcPr>
            <w:tcW w:w="2741" w:type="dxa"/>
          </w:tcPr>
          <w:p w14:paraId="1B098C8A" w14:textId="77777777" w:rsidR="000A5DEB" w:rsidRPr="000A5DEB" w:rsidRDefault="000A5DEB" w:rsidP="00310BC6">
            <w:pPr>
              <w:pStyle w:val="Boxed"/>
              <w:cnfStyle w:val="000000100000" w:firstRow="0" w:lastRow="0" w:firstColumn="0" w:lastColumn="0" w:oddVBand="0" w:evenVBand="0" w:oddHBand="1" w:evenHBand="0" w:firstRowFirstColumn="0" w:firstRowLastColumn="0" w:lastRowFirstColumn="0" w:lastRowLastColumn="0"/>
              <w:rPr>
                <w:rFonts w:cstheme="minorHAnsi"/>
              </w:rPr>
            </w:pPr>
            <w:r w:rsidRPr="000A5DEB">
              <w:rPr>
                <w:rFonts w:cstheme="minorHAnsi"/>
              </w:rPr>
              <w:t>$1,500 per fortnight per employee</w:t>
            </w:r>
          </w:p>
        </w:tc>
        <w:tc>
          <w:tcPr>
            <w:tcW w:w="2608" w:type="dxa"/>
          </w:tcPr>
          <w:p w14:paraId="586142A1" w14:textId="77777777" w:rsidR="000A5DEB" w:rsidRPr="000A5DEB" w:rsidRDefault="000A5DEB" w:rsidP="000A5DEB">
            <w:pPr>
              <w:pStyle w:val="ListParagraph"/>
              <w:numPr>
                <w:ilvl w:val="0"/>
                <w:numId w:val="11"/>
              </w:numPr>
              <w:spacing w:before="0" w:after="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5DEB">
              <w:rPr>
                <w:rFonts w:asciiTheme="minorHAnsi" w:hAnsiTheme="minorHAnsi" w:cstheme="minorHAnsi"/>
              </w:rPr>
              <w:t xml:space="preserve">$1,200 per fortnight per employee or business participant who worked </w:t>
            </w:r>
            <w:r w:rsidRPr="000A5DEB">
              <w:rPr>
                <w:rFonts w:asciiTheme="minorHAnsi" w:hAnsiTheme="minorHAnsi" w:cstheme="minorHAnsi"/>
                <w:u w:val="single"/>
              </w:rPr>
              <w:t>&gt;</w:t>
            </w:r>
            <w:r w:rsidRPr="000A5DEB">
              <w:rPr>
                <w:rFonts w:asciiTheme="minorHAnsi" w:hAnsiTheme="minorHAnsi" w:cstheme="minorHAnsi"/>
              </w:rPr>
              <w:t xml:space="preserve"> 20 hours per week</w:t>
            </w:r>
          </w:p>
          <w:p w14:paraId="2645F2AE" w14:textId="77777777" w:rsidR="000A5DEB" w:rsidRPr="000A5DEB" w:rsidRDefault="000A5DEB" w:rsidP="000A5DEB">
            <w:pPr>
              <w:pStyle w:val="ListParagraph"/>
              <w:numPr>
                <w:ilvl w:val="0"/>
                <w:numId w:val="11"/>
              </w:numPr>
              <w:spacing w:before="0" w:after="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5DEB">
              <w:rPr>
                <w:rFonts w:asciiTheme="minorHAnsi" w:hAnsiTheme="minorHAnsi" w:cstheme="minorHAnsi"/>
              </w:rPr>
              <w:t xml:space="preserve">$750 per fortnight per employee or </w:t>
            </w:r>
            <w:r w:rsidRPr="000A5DEB">
              <w:rPr>
                <w:rFonts w:asciiTheme="minorHAnsi" w:hAnsiTheme="minorHAnsi" w:cstheme="minorHAnsi"/>
              </w:rPr>
              <w:lastRenderedPageBreak/>
              <w:t xml:space="preserve">business participant working &lt; 20 hours per week </w:t>
            </w:r>
          </w:p>
          <w:p w14:paraId="647BCF08" w14:textId="77777777" w:rsidR="000A5DEB" w:rsidRPr="000A5DEB" w:rsidRDefault="000A5DEB" w:rsidP="00310BC6">
            <w:pPr>
              <w:pStyle w:val="Boxed"/>
              <w:cnfStyle w:val="000000100000" w:firstRow="0" w:lastRow="0" w:firstColumn="0" w:lastColumn="0" w:oddVBand="0" w:evenVBand="0" w:oddHBand="1" w:evenHBand="0" w:firstRowFirstColumn="0" w:firstRowLastColumn="0" w:lastRowFirstColumn="0" w:lastRowLastColumn="0"/>
              <w:rPr>
                <w:rFonts w:cstheme="minorHAnsi"/>
                <w:color w:val="151A27"/>
                <w:szCs w:val="20"/>
              </w:rPr>
            </w:pPr>
          </w:p>
        </w:tc>
        <w:tc>
          <w:tcPr>
            <w:tcW w:w="2204" w:type="dxa"/>
          </w:tcPr>
          <w:p w14:paraId="7CC24D3B" w14:textId="77777777" w:rsidR="000A5DEB" w:rsidRPr="000A5DEB" w:rsidRDefault="000A5DEB" w:rsidP="000A5DEB">
            <w:pPr>
              <w:pStyle w:val="ListParagraph"/>
              <w:numPr>
                <w:ilvl w:val="0"/>
                <w:numId w:val="11"/>
              </w:numPr>
              <w:spacing w:before="0" w:after="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5DEB">
              <w:rPr>
                <w:rFonts w:asciiTheme="minorHAnsi" w:hAnsiTheme="minorHAnsi" w:cstheme="minorHAnsi"/>
              </w:rPr>
              <w:lastRenderedPageBreak/>
              <w:t xml:space="preserve">$1,000 per fortnight per employee or business participant who worked </w:t>
            </w:r>
            <w:r w:rsidRPr="000A5DEB">
              <w:rPr>
                <w:rFonts w:asciiTheme="minorHAnsi" w:hAnsiTheme="minorHAnsi" w:cstheme="minorHAnsi"/>
                <w:u w:val="single"/>
              </w:rPr>
              <w:t>&gt;</w:t>
            </w:r>
            <w:r w:rsidRPr="000A5DEB">
              <w:rPr>
                <w:rFonts w:asciiTheme="minorHAnsi" w:hAnsiTheme="minorHAnsi" w:cstheme="minorHAnsi"/>
              </w:rPr>
              <w:t xml:space="preserve"> 20 hours per week</w:t>
            </w:r>
          </w:p>
          <w:p w14:paraId="4519BCC8" w14:textId="77777777" w:rsidR="000A5DEB" w:rsidRPr="000A5DEB" w:rsidRDefault="000A5DEB" w:rsidP="000A5DEB">
            <w:pPr>
              <w:pStyle w:val="ListParagraph"/>
              <w:numPr>
                <w:ilvl w:val="0"/>
                <w:numId w:val="11"/>
              </w:numPr>
              <w:spacing w:before="0" w:after="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5DEB">
              <w:rPr>
                <w:rFonts w:asciiTheme="minorHAnsi" w:hAnsiTheme="minorHAnsi" w:cstheme="minorHAnsi"/>
              </w:rPr>
              <w:lastRenderedPageBreak/>
              <w:t xml:space="preserve">$650 per fortnight per employee or business participant working &lt; 20 hours per week </w:t>
            </w:r>
          </w:p>
        </w:tc>
      </w:tr>
    </w:tbl>
    <w:p w14:paraId="57E0D692" w14:textId="77777777" w:rsidR="000A5DEB" w:rsidRPr="000A5DEB" w:rsidRDefault="000A5DEB" w:rsidP="000A5DEB">
      <w:pPr>
        <w:rPr>
          <w:rFonts w:cstheme="minorHAnsi"/>
        </w:rPr>
      </w:pPr>
    </w:p>
    <w:p w14:paraId="679474D4" w14:textId="77777777" w:rsidR="000A5DEB" w:rsidRPr="000A5DEB" w:rsidRDefault="000A5DEB" w:rsidP="000A5DEB">
      <w:pPr>
        <w:pStyle w:val="Heading3"/>
        <w:rPr>
          <w:rFonts w:asciiTheme="minorHAnsi" w:hAnsiTheme="minorHAnsi" w:cstheme="minorHAnsi"/>
          <w:color w:val="005067"/>
        </w:rPr>
      </w:pPr>
      <w:r w:rsidRPr="000A5DEB">
        <w:rPr>
          <w:rFonts w:asciiTheme="minorHAnsi" w:hAnsiTheme="minorHAnsi" w:cstheme="minorHAnsi"/>
          <w:color w:val="005067"/>
        </w:rPr>
        <w:t>Assessing if an employee has worked 20 hours or more</w:t>
      </w:r>
    </w:p>
    <w:p w14:paraId="4552E865" w14:textId="77777777" w:rsidR="000A5DEB" w:rsidRPr="000A5DEB" w:rsidRDefault="000A5DEB" w:rsidP="000A5DEB">
      <w:pPr>
        <w:rPr>
          <w:rFonts w:cstheme="minorHAnsi"/>
        </w:rPr>
      </w:pPr>
      <w:r w:rsidRPr="000A5DEB">
        <w:rPr>
          <w:rFonts w:cstheme="minorHAnsi"/>
        </w:rPr>
        <w:t xml:space="preserve">JobKeeper payments from 28 September 2020 are paid at a lower rate for employees who worked less than 20 hours per week on average in the four weeks of pay periods before 1 March 2020. </w:t>
      </w:r>
    </w:p>
    <w:p w14:paraId="18AA3C71" w14:textId="77777777" w:rsidR="000A5DEB" w:rsidRPr="000A5DEB" w:rsidRDefault="000A5DEB" w:rsidP="000A5DEB">
      <w:pPr>
        <w:rPr>
          <w:rFonts w:cstheme="minorHAnsi"/>
        </w:rPr>
      </w:pPr>
    </w:p>
    <w:p w14:paraId="55DD750B" w14:textId="77777777" w:rsidR="000A5DEB" w:rsidRPr="000A5DEB" w:rsidRDefault="000A5DEB" w:rsidP="000A5DEB">
      <w:pPr>
        <w:rPr>
          <w:rFonts w:cstheme="minorHAnsi"/>
        </w:rPr>
      </w:pPr>
      <w:r w:rsidRPr="000A5DEB">
        <w:rPr>
          <w:rFonts w:cstheme="minorHAnsi"/>
        </w:rPr>
        <w:t>The Commissioner of Taxation will have discretion to set out alternative tests for those situations where an employee’s or business participant’s hours were not usual during February 2020. Also, the ATO will provide guidance on how this will be dealt with when pay periods are not weekly.</w:t>
      </w:r>
    </w:p>
    <w:p w14:paraId="2BE01777" w14:textId="77777777" w:rsidR="000A5DEB" w:rsidRPr="000A5DEB" w:rsidRDefault="000A5DEB" w:rsidP="000A5DEB">
      <w:pPr>
        <w:pStyle w:val="Heading2"/>
        <w:rPr>
          <w:rFonts w:asciiTheme="minorHAnsi" w:hAnsiTheme="minorHAnsi" w:cstheme="minorHAnsi"/>
          <w:color w:val="005067"/>
        </w:rPr>
      </w:pPr>
      <w:r w:rsidRPr="000A5DEB">
        <w:rPr>
          <w:rFonts w:asciiTheme="minorHAnsi" w:hAnsiTheme="minorHAnsi" w:cstheme="minorHAnsi"/>
          <w:color w:val="005067"/>
        </w:rPr>
        <w:t>Can I keep getting JobKeeper until September?</w:t>
      </w:r>
    </w:p>
    <w:p w14:paraId="4EF0FC5B" w14:textId="77777777" w:rsidR="000A5DEB" w:rsidRPr="000A5DEB" w:rsidRDefault="000A5DEB" w:rsidP="000A5DEB">
      <w:pPr>
        <w:rPr>
          <w:rFonts w:cstheme="minorHAnsi"/>
        </w:rPr>
      </w:pPr>
      <w:r w:rsidRPr="000A5DEB">
        <w:rPr>
          <w:rFonts w:cstheme="minorHAnsi"/>
        </w:rPr>
        <w:t xml:space="preserve">If your business and your employees passed the original eligibility tests to access JobKeeper, and you have fulfilled your wage requirements, you can continue to claim JobKeeper up until the last JobKeeper fortnight that ends on 27 September 2020.  </w:t>
      </w:r>
    </w:p>
    <w:p w14:paraId="0E0E1DE2" w14:textId="77777777" w:rsidR="000A5DEB" w:rsidRPr="000A5DEB" w:rsidRDefault="000A5DEB" w:rsidP="000A5DEB">
      <w:pPr>
        <w:rPr>
          <w:rFonts w:cstheme="minorHAnsi"/>
        </w:rPr>
      </w:pPr>
    </w:p>
    <w:p w14:paraId="4E9D0D04" w14:textId="77777777" w:rsidR="000A5DEB" w:rsidRPr="000A5DEB" w:rsidRDefault="000A5DEB" w:rsidP="000A5DEB">
      <w:pPr>
        <w:rPr>
          <w:rFonts w:cstheme="minorHAnsi"/>
        </w:rPr>
      </w:pPr>
      <w:r w:rsidRPr="000A5DEB">
        <w:rPr>
          <w:rFonts w:cstheme="minorHAnsi"/>
        </w:rPr>
        <w:t xml:space="preserve">ATO assistant commissioner Andrew Watson said in a recent interview, “Once you’re in, you’re </w:t>
      </w:r>
      <w:proofErr w:type="gramStart"/>
      <w:r w:rsidRPr="000A5DEB">
        <w:rPr>
          <w:rFonts w:cstheme="minorHAnsi"/>
        </w:rPr>
        <w:t>in to</w:t>
      </w:r>
      <w:proofErr w:type="gramEnd"/>
      <w:r w:rsidRPr="000A5DEB">
        <w:rPr>
          <w:rFonts w:cstheme="minorHAnsi"/>
        </w:rPr>
        <w:t xml:space="preserve"> the end of September. If you meet the eligibility test once, you’re in it for the whole time.” The original eligibility test was a once only test although there are ongoing conditions that need to be satisfied for each JobKeeper fortnight. </w:t>
      </w:r>
    </w:p>
    <w:p w14:paraId="7A0928D8" w14:textId="77777777" w:rsidR="000A5DEB" w:rsidRPr="000A5DEB" w:rsidRDefault="000A5DEB" w:rsidP="000A5DEB">
      <w:pPr>
        <w:rPr>
          <w:rFonts w:cstheme="minorHAnsi"/>
        </w:rPr>
      </w:pPr>
    </w:p>
    <w:p w14:paraId="4C70D0DE" w14:textId="77777777" w:rsidR="000A5DEB" w:rsidRPr="000A5DEB" w:rsidRDefault="000A5DEB" w:rsidP="000A5DEB">
      <w:pPr>
        <w:rPr>
          <w:rFonts w:cstheme="minorHAnsi"/>
        </w:rPr>
      </w:pPr>
      <w:r w:rsidRPr="000A5DEB">
        <w:rPr>
          <w:rFonts w:cstheme="minorHAnsi"/>
        </w:rPr>
        <w:t xml:space="preserve"> </w:t>
      </w:r>
    </w:p>
    <w:p w14:paraId="1F09ABCB" w14:textId="77777777" w:rsidR="000A5DEB" w:rsidRPr="000A5DEB" w:rsidRDefault="000A5DEB" w:rsidP="000A5DEB">
      <w:pPr>
        <w:pStyle w:val="Heading1"/>
        <w:rPr>
          <w:rFonts w:asciiTheme="minorHAnsi" w:hAnsiTheme="minorHAnsi" w:cstheme="minorHAnsi"/>
          <w:color w:val="005067"/>
        </w:rPr>
      </w:pPr>
      <w:r w:rsidRPr="000A5DEB">
        <w:rPr>
          <w:rFonts w:asciiTheme="minorHAnsi" w:hAnsiTheme="minorHAnsi" w:cstheme="minorHAnsi"/>
          <w:color w:val="005067"/>
        </w:rPr>
        <w:t>JobSeeker and other support</w:t>
      </w:r>
    </w:p>
    <w:p w14:paraId="511047BD" w14:textId="77777777" w:rsidR="000A5DEB" w:rsidRPr="000A5DEB" w:rsidRDefault="000A5DEB" w:rsidP="000A5DEB">
      <w:pPr>
        <w:pStyle w:val="Heading3"/>
        <w:rPr>
          <w:rFonts w:asciiTheme="minorHAnsi" w:hAnsiTheme="minorHAnsi" w:cstheme="minorHAnsi"/>
          <w:color w:val="005067"/>
        </w:rPr>
      </w:pPr>
      <w:r w:rsidRPr="000A5DEB">
        <w:rPr>
          <w:rFonts w:asciiTheme="minorHAnsi" w:hAnsiTheme="minorHAnsi" w:cstheme="minorHAnsi"/>
          <w:color w:val="005067"/>
        </w:rPr>
        <w:t>Coronavirus supplement</w:t>
      </w:r>
    </w:p>
    <w:p w14:paraId="789CF1F4" w14:textId="77777777" w:rsidR="000A5DEB" w:rsidRPr="000A5DEB" w:rsidRDefault="000A5DEB" w:rsidP="000A5DEB">
      <w:pPr>
        <w:rPr>
          <w:rFonts w:cstheme="minorHAnsi"/>
        </w:rPr>
      </w:pPr>
      <w:r w:rsidRPr="000A5DEB">
        <w:rPr>
          <w:rFonts w:cstheme="minorHAnsi"/>
        </w:rPr>
        <w:t xml:space="preserve">The Coronavirus supplement will continue, albeit on a reduced rate of $250 per fortnight (from $550), from 25 September until 31 December 2020 for eligible individuals. </w:t>
      </w:r>
    </w:p>
    <w:p w14:paraId="37FB04BE" w14:textId="77777777" w:rsidR="000A5DEB" w:rsidRPr="000A5DEB" w:rsidRDefault="000A5DEB" w:rsidP="000A5DEB">
      <w:pPr>
        <w:rPr>
          <w:rFonts w:cstheme="minorHAnsi"/>
        </w:rPr>
      </w:pPr>
    </w:p>
    <w:tbl>
      <w:tblPr>
        <w:tblStyle w:val="KSworkbooktab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00" w:firstRow="0" w:lastRow="0" w:firstColumn="0" w:lastColumn="0" w:noHBand="1" w:noVBand="1"/>
      </w:tblPr>
      <w:tblGrid>
        <w:gridCol w:w="4505"/>
        <w:gridCol w:w="4505"/>
      </w:tblGrid>
      <w:tr w:rsidR="000A5DEB" w:rsidRPr="000A5DEB" w14:paraId="05909CE5" w14:textId="77777777" w:rsidTr="00310BC6">
        <w:tc>
          <w:tcPr>
            <w:tcW w:w="4505" w:type="dxa"/>
          </w:tcPr>
          <w:p w14:paraId="33F1C477" w14:textId="77777777" w:rsidR="000A5DEB" w:rsidRPr="000A5DEB" w:rsidRDefault="000A5DEB" w:rsidP="00310BC6">
            <w:pPr>
              <w:rPr>
                <w:rFonts w:cstheme="minorHAnsi"/>
              </w:rPr>
            </w:pPr>
            <w:r w:rsidRPr="000A5DEB">
              <w:rPr>
                <w:rFonts w:cstheme="minorHAnsi"/>
              </w:rPr>
              <w:t>27 April to 24 September 2020</w:t>
            </w:r>
          </w:p>
        </w:tc>
        <w:tc>
          <w:tcPr>
            <w:tcW w:w="4505" w:type="dxa"/>
          </w:tcPr>
          <w:p w14:paraId="5D0AE218" w14:textId="77777777" w:rsidR="000A5DEB" w:rsidRPr="000A5DEB" w:rsidRDefault="000A5DEB" w:rsidP="00310BC6">
            <w:pPr>
              <w:rPr>
                <w:rFonts w:cstheme="minorHAnsi"/>
              </w:rPr>
            </w:pPr>
            <w:r w:rsidRPr="000A5DEB">
              <w:rPr>
                <w:rFonts w:cstheme="minorHAnsi"/>
              </w:rPr>
              <w:t>$550 per fortnight</w:t>
            </w:r>
          </w:p>
        </w:tc>
      </w:tr>
      <w:tr w:rsidR="000A5DEB" w:rsidRPr="000A5DEB" w14:paraId="3CA8FE99" w14:textId="77777777" w:rsidTr="00310BC6">
        <w:tc>
          <w:tcPr>
            <w:tcW w:w="4505" w:type="dxa"/>
          </w:tcPr>
          <w:p w14:paraId="17DFBF6E" w14:textId="77777777" w:rsidR="000A5DEB" w:rsidRPr="000A5DEB" w:rsidRDefault="000A5DEB" w:rsidP="00310BC6">
            <w:pPr>
              <w:rPr>
                <w:rFonts w:cstheme="minorHAnsi"/>
              </w:rPr>
            </w:pPr>
            <w:r w:rsidRPr="000A5DEB">
              <w:rPr>
                <w:rFonts w:cstheme="minorHAnsi"/>
              </w:rPr>
              <w:t>25 September to 31 December 2020</w:t>
            </w:r>
          </w:p>
        </w:tc>
        <w:tc>
          <w:tcPr>
            <w:tcW w:w="4505" w:type="dxa"/>
          </w:tcPr>
          <w:p w14:paraId="7DBFA850" w14:textId="77777777" w:rsidR="000A5DEB" w:rsidRPr="000A5DEB" w:rsidRDefault="000A5DEB" w:rsidP="00310BC6">
            <w:pPr>
              <w:rPr>
                <w:rFonts w:cstheme="minorHAnsi"/>
              </w:rPr>
            </w:pPr>
            <w:r w:rsidRPr="000A5DEB">
              <w:rPr>
                <w:rFonts w:cstheme="minorHAnsi"/>
              </w:rPr>
              <w:t>$250 per fortnight</w:t>
            </w:r>
          </w:p>
        </w:tc>
      </w:tr>
    </w:tbl>
    <w:p w14:paraId="3A3BFF09" w14:textId="77777777" w:rsidR="000A5DEB" w:rsidRPr="000A5DEB" w:rsidRDefault="000A5DEB" w:rsidP="000A5DEB">
      <w:pPr>
        <w:rPr>
          <w:rFonts w:cstheme="minorHAnsi"/>
        </w:rPr>
      </w:pPr>
    </w:p>
    <w:p w14:paraId="2AB3D2BD" w14:textId="77777777" w:rsidR="000A5DEB" w:rsidRPr="000A5DEB" w:rsidRDefault="000A5DEB" w:rsidP="000A5DEB">
      <w:pPr>
        <w:rPr>
          <w:rFonts w:cstheme="minorHAnsi"/>
        </w:rPr>
      </w:pPr>
      <w:r w:rsidRPr="000A5DEB">
        <w:rPr>
          <w:rFonts w:cstheme="minorHAnsi"/>
        </w:rPr>
        <w:t>Eligibility remains the same. That is, those receiving:</w:t>
      </w:r>
    </w:p>
    <w:p w14:paraId="4FA867AA" w14:textId="77777777" w:rsidR="000A5DEB" w:rsidRPr="000A5DEB" w:rsidRDefault="000A5DEB" w:rsidP="000A5DEB">
      <w:pPr>
        <w:rPr>
          <w:rFonts w:cstheme="minorHAnsi"/>
        </w:rPr>
      </w:pPr>
    </w:p>
    <w:p w14:paraId="0A9DB7C8"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JobSeeker Payment (and all payments transitioning as a result of JobSeeker Payment)</w:t>
      </w:r>
    </w:p>
    <w:p w14:paraId="5FA03105"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Youth Allowance</w:t>
      </w:r>
    </w:p>
    <w:p w14:paraId="1F8583F4"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Parenting Payment (Partnered and Single)</w:t>
      </w:r>
    </w:p>
    <w:p w14:paraId="6023FA23"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proofErr w:type="spellStart"/>
      <w:r w:rsidRPr="000A5DEB">
        <w:rPr>
          <w:rFonts w:asciiTheme="minorHAnsi" w:hAnsiTheme="minorHAnsi" w:cstheme="minorHAnsi"/>
        </w:rPr>
        <w:t>Austudy</w:t>
      </w:r>
      <w:proofErr w:type="spellEnd"/>
    </w:p>
    <w:p w14:paraId="5F3FEA07"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lastRenderedPageBreak/>
        <w:t>ABSTUDY Living Allowance</w:t>
      </w:r>
    </w:p>
    <w:p w14:paraId="3201FC2A"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Farm Household Allowance</w:t>
      </w:r>
    </w:p>
    <w:p w14:paraId="1133A722"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Special Benefit</w:t>
      </w:r>
    </w:p>
    <w:p w14:paraId="059F8EF5"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Eligible New Enterprise Incentive Scheme participants</w:t>
      </w:r>
    </w:p>
    <w:p w14:paraId="553C0B0B"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Department of Veterans’ Affairs Education Schemes</w:t>
      </w:r>
    </w:p>
    <w:p w14:paraId="7B808E1E" w14:textId="77777777" w:rsidR="000A5DEB" w:rsidRPr="000A5DEB" w:rsidRDefault="000A5DEB" w:rsidP="000A5DEB">
      <w:pPr>
        <w:rPr>
          <w:rFonts w:cstheme="minorHAnsi"/>
        </w:rPr>
      </w:pPr>
    </w:p>
    <w:p w14:paraId="0DD90F09" w14:textId="77777777" w:rsidR="000A5DEB" w:rsidRPr="000A5DEB" w:rsidRDefault="000A5DEB" w:rsidP="000A5DEB">
      <w:pPr>
        <w:rPr>
          <w:rFonts w:cstheme="minorHAnsi"/>
        </w:rPr>
      </w:pPr>
      <w:r w:rsidRPr="000A5DEB">
        <w:rPr>
          <w:rFonts w:cstheme="minorHAnsi"/>
        </w:rPr>
        <w:t>The eligibility criteria and some of the tests for access to income support is changing.</w:t>
      </w:r>
    </w:p>
    <w:p w14:paraId="5B2282BE" w14:textId="77777777" w:rsidR="000A5DEB" w:rsidRPr="000A5DEB" w:rsidRDefault="000A5DEB" w:rsidP="000A5DEB">
      <w:pPr>
        <w:rPr>
          <w:rFonts w:cstheme="minorHAnsi"/>
        </w:rPr>
      </w:pPr>
    </w:p>
    <w:p w14:paraId="55FE8EE2" w14:textId="77777777" w:rsidR="000A5DEB" w:rsidRPr="000A5DEB" w:rsidRDefault="000A5DEB" w:rsidP="000A5DEB">
      <w:pPr>
        <w:pStyle w:val="Heading3"/>
        <w:rPr>
          <w:rFonts w:asciiTheme="minorHAnsi" w:hAnsiTheme="minorHAnsi" w:cstheme="minorHAnsi"/>
          <w:color w:val="005067"/>
        </w:rPr>
      </w:pPr>
      <w:r w:rsidRPr="000A5DEB">
        <w:rPr>
          <w:rFonts w:asciiTheme="minorHAnsi" w:hAnsiTheme="minorHAnsi" w:cstheme="minorHAnsi"/>
          <w:color w:val="005067"/>
        </w:rPr>
        <w:t>Eligibility and access</w:t>
      </w:r>
    </w:p>
    <w:p w14:paraId="21BC6878" w14:textId="77777777" w:rsidR="000A5DEB" w:rsidRPr="000A5DEB" w:rsidRDefault="000A5DEB" w:rsidP="000A5DEB">
      <w:pPr>
        <w:rPr>
          <w:rFonts w:cstheme="minorHAnsi"/>
        </w:rPr>
      </w:pPr>
      <w:r w:rsidRPr="000A5DEB">
        <w:rPr>
          <w:rFonts w:cstheme="minorHAnsi"/>
        </w:rPr>
        <w:t>The expanded eligibility criteria for the Jobseeker Payment and the Youth Allowance Jobseeker will continue to apply until 31 December 2020:</w:t>
      </w:r>
    </w:p>
    <w:p w14:paraId="54007A71" w14:textId="77777777" w:rsidR="000A5DEB" w:rsidRPr="000A5DEB" w:rsidRDefault="000A5DEB" w:rsidP="000A5DEB">
      <w:pPr>
        <w:adjustRightInd w:val="0"/>
        <w:snapToGrid w:val="0"/>
        <w:rPr>
          <w:rFonts w:cstheme="minorHAnsi"/>
        </w:rPr>
      </w:pPr>
    </w:p>
    <w:p w14:paraId="31661964" w14:textId="77777777" w:rsidR="000A5DEB" w:rsidRPr="000A5DEB" w:rsidRDefault="000A5DEB" w:rsidP="000A5DEB">
      <w:pPr>
        <w:numPr>
          <w:ilvl w:val="0"/>
          <w:numId w:val="13"/>
        </w:numPr>
        <w:spacing w:line="288" w:lineRule="auto"/>
        <w:rPr>
          <w:rFonts w:cstheme="minorHAnsi"/>
        </w:rPr>
      </w:pPr>
      <w:r w:rsidRPr="000A5DEB">
        <w:rPr>
          <w:rFonts w:cstheme="minorHAnsi"/>
        </w:rPr>
        <w:t>Permanent employees who have been stood down or lost their jobs (and are not receiving payments from an employer or through insurance),</w:t>
      </w:r>
    </w:p>
    <w:p w14:paraId="34E8F116" w14:textId="77777777" w:rsidR="000A5DEB" w:rsidRPr="000A5DEB" w:rsidRDefault="000A5DEB" w:rsidP="000A5DEB">
      <w:pPr>
        <w:numPr>
          <w:ilvl w:val="0"/>
          <w:numId w:val="13"/>
        </w:numPr>
        <w:spacing w:line="288" w:lineRule="auto"/>
        <w:rPr>
          <w:rFonts w:cstheme="minorHAnsi"/>
        </w:rPr>
      </w:pPr>
      <w:r w:rsidRPr="000A5DEB">
        <w:rPr>
          <w:rFonts w:cstheme="minorHAnsi"/>
          <w:b/>
          <w:bCs/>
        </w:rPr>
        <w:t xml:space="preserve">Sole traders, the self-employed, casuals or contractors </w:t>
      </w:r>
      <w:r w:rsidRPr="000A5DEB">
        <w:rPr>
          <w:rFonts w:cstheme="minorHAnsi"/>
        </w:rPr>
        <w:t>who meet the income and assets tests.</w:t>
      </w:r>
    </w:p>
    <w:p w14:paraId="6775B813" w14:textId="77777777" w:rsidR="000A5DEB" w:rsidRPr="000A5DEB" w:rsidRDefault="000A5DEB" w:rsidP="000A5DEB">
      <w:pPr>
        <w:rPr>
          <w:rFonts w:cstheme="minorHAnsi"/>
        </w:rPr>
      </w:pPr>
    </w:p>
    <w:p w14:paraId="2A239E00" w14:textId="77777777" w:rsidR="000A5DEB" w:rsidRPr="000A5DEB" w:rsidRDefault="000A5DEB" w:rsidP="000A5DEB">
      <w:pPr>
        <w:rPr>
          <w:rFonts w:cstheme="minorHAnsi"/>
        </w:rPr>
      </w:pPr>
      <w:r w:rsidRPr="000A5DEB">
        <w:rPr>
          <w:rFonts w:cstheme="minorHAnsi"/>
        </w:rPr>
        <w:t>In addition, if you receive JobSeeker or Youth Allowance payments, the amount you can earn before impacting income support has been increased to $300 per fortnight from 25 September 2020 until 31 December 2020.</w:t>
      </w:r>
    </w:p>
    <w:p w14:paraId="33712B76" w14:textId="77777777" w:rsidR="000A5DEB" w:rsidRPr="000A5DEB" w:rsidRDefault="000A5DEB" w:rsidP="000A5DEB">
      <w:pPr>
        <w:rPr>
          <w:rFonts w:cstheme="minorHAnsi"/>
        </w:rPr>
      </w:pPr>
    </w:p>
    <w:p w14:paraId="179D0FF5" w14:textId="77777777" w:rsidR="000A5DEB" w:rsidRPr="000A5DEB" w:rsidRDefault="000A5DEB" w:rsidP="000A5DEB">
      <w:pPr>
        <w:rPr>
          <w:rFonts w:cstheme="minorHAnsi"/>
        </w:rPr>
      </w:pPr>
      <w:r w:rsidRPr="000A5DEB">
        <w:rPr>
          <w:rFonts w:cstheme="minorHAnsi"/>
        </w:rPr>
        <w:t xml:space="preserve">However, </w:t>
      </w:r>
      <w:proofErr w:type="gramStart"/>
      <w:r w:rsidRPr="000A5DEB">
        <w:rPr>
          <w:rFonts w:cstheme="minorHAnsi"/>
        </w:rPr>
        <w:t>a number of</w:t>
      </w:r>
      <w:proofErr w:type="gramEnd"/>
      <w:r w:rsidRPr="000A5DEB">
        <w:rPr>
          <w:rFonts w:cstheme="minorHAnsi"/>
        </w:rPr>
        <w:t xml:space="preserve"> restrictions have been reintroduced.</w:t>
      </w:r>
    </w:p>
    <w:p w14:paraId="7F79E56B" w14:textId="77777777" w:rsidR="000A5DEB" w:rsidRPr="000A5DEB" w:rsidRDefault="000A5DEB" w:rsidP="000A5DEB">
      <w:pPr>
        <w:rPr>
          <w:rFonts w:cstheme="minorHAnsi"/>
        </w:rPr>
      </w:pPr>
    </w:p>
    <w:p w14:paraId="02633BA7" w14:textId="77777777" w:rsidR="000A5DEB" w:rsidRPr="000A5DEB" w:rsidRDefault="000A5DEB" w:rsidP="000A5DEB">
      <w:pPr>
        <w:pStyle w:val="Heading4"/>
        <w:rPr>
          <w:rFonts w:asciiTheme="minorHAnsi" w:hAnsiTheme="minorHAnsi" w:cstheme="minorHAnsi"/>
          <w:color w:val="005067"/>
        </w:rPr>
      </w:pPr>
      <w:r w:rsidRPr="000A5DEB">
        <w:rPr>
          <w:rFonts w:asciiTheme="minorHAnsi" w:hAnsiTheme="minorHAnsi" w:cstheme="minorHAnsi"/>
          <w:color w:val="005067"/>
        </w:rPr>
        <w:t>Reintroduction of assets and partner income tests</w:t>
      </w:r>
    </w:p>
    <w:p w14:paraId="33F419DC" w14:textId="77777777" w:rsidR="000A5DEB" w:rsidRPr="000A5DEB" w:rsidRDefault="000A5DEB" w:rsidP="000A5DEB">
      <w:pPr>
        <w:adjustRightInd w:val="0"/>
        <w:snapToGrid w:val="0"/>
        <w:rPr>
          <w:rFonts w:cstheme="minorHAnsi"/>
        </w:rPr>
      </w:pPr>
      <w:r w:rsidRPr="000A5DEB">
        <w:rPr>
          <w:rFonts w:cstheme="minorHAnsi"/>
        </w:rPr>
        <w:t xml:space="preserve">From 25 September 2020, the assets test and the Liquid Assets Waiting Period (applies to those with assets such as cash savings worth over $5,500 for singles or $11,000 for singles with children and partnered people) will be reintroduced for access to income support payments. </w:t>
      </w:r>
    </w:p>
    <w:p w14:paraId="3690DC80" w14:textId="77777777" w:rsidR="000A5DEB" w:rsidRPr="000A5DEB" w:rsidRDefault="000A5DEB" w:rsidP="000A5DEB">
      <w:pPr>
        <w:adjustRightInd w:val="0"/>
        <w:snapToGrid w:val="0"/>
        <w:rPr>
          <w:rFonts w:cstheme="minorHAnsi"/>
        </w:rPr>
      </w:pPr>
    </w:p>
    <w:p w14:paraId="6E67E13B" w14:textId="77777777" w:rsidR="000A5DEB" w:rsidRPr="000A5DEB" w:rsidRDefault="000A5DEB" w:rsidP="000A5DEB">
      <w:pPr>
        <w:adjustRightInd w:val="0"/>
        <w:snapToGrid w:val="0"/>
        <w:rPr>
          <w:rFonts w:cstheme="minorHAnsi"/>
        </w:rPr>
      </w:pPr>
      <w:r w:rsidRPr="000A5DEB">
        <w:rPr>
          <w:rFonts w:cstheme="minorHAnsi"/>
        </w:rPr>
        <w:t xml:space="preserve">In addition, partner income testing will resume from 25 September, albeit with higher thresholds than those pre coronavirus. That is, you will not be eligible for income support if you are not earning an </w:t>
      </w:r>
      <w:proofErr w:type="gramStart"/>
      <w:r w:rsidRPr="000A5DEB">
        <w:rPr>
          <w:rFonts w:cstheme="minorHAnsi"/>
        </w:rPr>
        <w:t>income</w:t>
      </w:r>
      <w:proofErr w:type="gramEnd"/>
      <w:r w:rsidRPr="000A5DEB">
        <w:rPr>
          <w:rFonts w:cstheme="minorHAnsi"/>
        </w:rPr>
        <w:t xml:space="preserve"> but your partner earns $3,086.11 per fortnight or $80,238.89 per annum. The partner income test taper rate will increase from 25 cents for every dollar of partner income earned over $996 per fortnight to 27 cents for every dollar of partner income earned over $1,165 per fortnight.</w:t>
      </w:r>
    </w:p>
    <w:p w14:paraId="22388042" w14:textId="77777777" w:rsidR="000A5DEB" w:rsidRPr="000A5DEB" w:rsidRDefault="000A5DEB" w:rsidP="000A5DEB">
      <w:pPr>
        <w:adjustRightInd w:val="0"/>
        <w:snapToGrid w:val="0"/>
        <w:rPr>
          <w:rFonts w:cstheme="minorHAnsi"/>
        </w:rPr>
      </w:pPr>
    </w:p>
    <w:p w14:paraId="6C9D2623" w14:textId="77777777" w:rsidR="000A5DEB" w:rsidRPr="000A5DEB" w:rsidRDefault="000A5DEB" w:rsidP="000A5DEB">
      <w:pPr>
        <w:pStyle w:val="Heading4"/>
        <w:rPr>
          <w:rFonts w:asciiTheme="minorHAnsi" w:hAnsiTheme="minorHAnsi" w:cstheme="minorHAnsi"/>
          <w:color w:val="005067"/>
        </w:rPr>
      </w:pPr>
      <w:r w:rsidRPr="000A5DEB">
        <w:rPr>
          <w:rFonts w:asciiTheme="minorHAnsi" w:hAnsiTheme="minorHAnsi" w:cstheme="minorHAnsi"/>
          <w:color w:val="005067"/>
        </w:rPr>
        <w:t>Reintroduction of job seeking requirements</w:t>
      </w:r>
    </w:p>
    <w:p w14:paraId="63CCF576" w14:textId="77777777" w:rsidR="000A5DEB" w:rsidRPr="000A5DEB" w:rsidRDefault="000A5DEB" w:rsidP="000A5DEB">
      <w:pPr>
        <w:rPr>
          <w:rFonts w:cstheme="minorHAnsi"/>
        </w:rPr>
      </w:pPr>
      <w:r w:rsidRPr="000A5DEB">
        <w:rPr>
          <w:rFonts w:cstheme="minorHAnsi"/>
        </w:rPr>
        <w:t>Job seeking requirements that were suspended from 24 March 2020 have been introduced from 9 June 2020. The mutual obligation requirements include:</w:t>
      </w:r>
    </w:p>
    <w:p w14:paraId="48F1ADAC" w14:textId="77777777" w:rsidR="000A5DEB" w:rsidRPr="000A5DEB" w:rsidRDefault="000A5DEB" w:rsidP="000A5DEB">
      <w:pPr>
        <w:rPr>
          <w:rFonts w:cstheme="minorHAnsi"/>
        </w:rPr>
      </w:pPr>
    </w:p>
    <w:p w14:paraId="7AA07859"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Voluntary job searches</w:t>
      </w:r>
    </w:p>
    <w:p w14:paraId="7935D881"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At least one phone or online appointment with a jobseeker’s employment services provider</w:t>
      </w:r>
    </w:p>
    <w:p w14:paraId="21BFB58A"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t>Voluntary participation in activities, either online or in person, and</w:t>
      </w:r>
    </w:p>
    <w:p w14:paraId="52A43F88" w14:textId="77777777" w:rsidR="000A5DEB" w:rsidRPr="000A5DEB" w:rsidRDefault="000A5DEB" w:rsidP="000A5DEB">
      <w:pPr>
        <w:pStyle w:val="ListParagraph"/>
        <w:numPr>
          <w:ilvl w:val="0"/>
          <w:numId w:val="11"/>
        </w:numPr>
        <w:spacing w:before="0" w:after="0" w:line="264" w:lineRule="auto"/>
        <w:rPr>
          <w:rFonts w:asciiTheme="minorHAnsi" w:hAnsiTheme="minorHAnsi" w:cstheme="minorHAnsi"/>
        </w:rPr>
      </w:pPr>
      <w:r w:rsidRPr="000A5DEB">
        <w:rPr>
          <w:rFonts w:asciiTheme="minorHAnsi" w:hAnsiTheme="minorHAnsi" w:cstheme="minorHAnsi"/>
        </w:rPr>
        <w:lastRenderedPageBreak/>
        <w:t>No payment suspensions or penalties for failure to comply.</w:t>
      </w:r>
    </w:p>
    <w:p w14:paraId="02261A6E" w14:textId="77777777" w:rsidR="000A5DEB" w:rsidRPr="000A5DEB" w:rsidRDefault="000A5DEB" w:rsidP="000A5DEB">
      <w:pPr>
        <w:adjustRightInd w:val="0"/>
        <w:snapToGrid w:val="0"/>
        <w:rPr>
          <w:rFonts w:cstheme="minorHAnsi"/>
        </w:rPr>
      </w:pPr>
    </w:p>
    <w:p w14:paraId="0AD08F28" w14:textId="77777777" w:rsidR="000A5DEB" w:rsidRPr="000A5DEB" w:rsidRDefault="000A5DEB" w:rsidP="000A5DEB">
      <w:pPr>
        <w:pStyle w:val="Heading4"/>
        <w:rPr>
          <w:rFonts w:asciiTheme="minorHAnsi" w:hAnsiTheme="minorHAnsi" w:cstheme="minorHAnsi"/>
          <w:color w:val="005067"/>
        </w:rPr>
      </w:pPr>
      <w:r w:rsidRPr="000A5DEB">
        <w:rPr>
          <w:rFonts w:asciiTheme="minorHAnsi" w:hAnsiTheme="minorHAnsi" w:cstheme="minorHAnsi"/>
          <w:color w:val="005067"/>
        </w:rPr>
        <w:t>Waiting periods continue to be waived</w:t>
      </w:r>
    </w:p>
    <w:p w14:paraId="7E10B6EA" w14:textId="77777777" w:rsidR="000A5DEB" w:rsidRPr="000A5DEB" w:rsidRDefault="000A5DEB" w:rsidP="000A5DEB">
      <w:pPr>
        <w:rPr>
          <w:rFonts w:cstheme="minorHAnsi"/>
        </w:rPr>
      </w:pPr>
      <w:r w:rsidRPr="000A5DEB">
        <w:rPr>
          <w:rFonts w:cstheme="minorHAnsi"/>
        </w:rPr>
        <w:t>Some waiting periods for access to income support will continue to be waived until 31 December 2020:</w:t>
      </w:r>
    </w:p>
    <w:p w14:paraId="6246277B" w14:textId="77777777" w:rsidR="000A5DEB" w:rsidRPr="000A5DEB" w:rsidRDefault="000A5DEB" w:rsidP="000A5DEB">
      <w:pPr>
        <w:numPr>
          <w:ilvl w:val="0"/>
          <w:numId w:val="14"/>
        </w:numPr>
        <w:spacing w:line="288" w:lineRule="auto"/>
        <w:rPr>
          <w:rFonts w:cstheme="minorHAnsi"/>
        </w:rPr>
      </w:pPr>
      <w:r w:rsidRPr="000A5DEB">
        <w:rPr>
          <w:rFonts w:cstheme="minorHAnsi"/>
        </w:rPr>
        <w:t>The one-week ordinary waiting period is waived.</w:t>
      </w:r>
    </w:p>
    <w:p w14:paraId="38658DC0" w14:textId="77777777" w:rsidR="000A5DEB" w:rsidRPr="000A5DEB" w:rsidRDefault="000A5DEB" w:rsidP="000A5DEB">
      <w:pPr>
        <w:numPr>
          <w:ilvl w:val="0"/>
          <w:numId w:val="14"/>
        </w:numPr>
        <w:spacing w:line="288" w:lineRule="auto"/>
        <w:rPr>
          <w:rFonts w:cstheme="minorHAnsi"/>
        </w:rPr>
      </w:pPr>
      <w:r w:rsidRPr="000A5DEB">
        <w:rPr>
          <w:rFonts w:cstheme="minorHAnsi"/>
        </w:rPr>
        <w:t>The newly arrived resident’s waiting period for new migrants (previously four years). Claimants will still need to meet residency requirements, that is they will need to hold a permanent visa. Affected claimants will need to serve the remainder of this waiting period at the end of the period the Coronavirus Supplement is paid for.</w:t>
      </w:r>
    </w:p>
    <w:p w14:paraId="2AFBC017" w14:textId="77777777" w:rsidR="000A5DEB" w:rsidRPr="000A5DEB" w:rsidRDefault="000A5DEB" w:rsidP="000A5DEB">
      <w:pPr>
        <w:numPr>
          <w:ilvl w:val="0"/>
          <w:numId w:val="14"/>
        </w:numPr>
        <w:spacing w:line="288" w:lineRule="auto"/>
        <w:rPr>
          <w:rFonts w:cstheme="minorHAnsi"/>
        </w:rPr>
      </w:pPr>
      <w:r w:rsidRPr="000A5DEB">
        <w:rPr>
          <w:rFonts w:cstheme="minorHAnsi"/>
        </w:rPr>
        <w:t>The Seasonal Work Preclusion Period for those who are eligible for the Coronavirus supplement -this applies to those who finished seasonal, contract or intermittent work in the six months prior to claiming income support.</w:t>
      </w:r>
    </w:p>
    <w:p w14:paraId="1704F4D2" w14:textId="77777777" w:rsidR="000A5DEB" w:rsidRPr="000A5DEB" w:rsidRDefault="000A5DEB" w:rsidP="000A5DEB">
      <w:pPr>
        <w:adjustRightInd w:val="0"/>
        <w:snapToGrid w:val="0"/>
        <w:rPr>
          <w:rFonts w:cstheme="minorHAnsi"/>
        </w:rPr>
      </w:pPr>
    </w:p>
    <w:p w14:paraId="3430D430" w14:textId="77777777" w:rsidR="000A5DEB" w:rsidRPr="000A5DEB" w:rsidRDefault="000A5DEB" w:rsidP="000A5DEB">
      <w:pPr>
        <w:rPr>
          <w:rFonts w:cstheme="minorHAnsi"/>
        </w:rPr>
      </w:pPr>
    </w:p>
    <w:p w14:paraId="5048FC3E" w14:textId="77777777" w:rsidR="000A5DEB" w:rsidRPr="000A5DEB" w:rsidRDefault="000A5DEB" w:rsidP="000A5DEB">
      <w:pPr>
        <w:rPr>
          <w:rFonts w:cstheme="minorHAnsi"/>
        </w:rPr>
      </w:pPr>
    </w:p>
    <w:p w14:paraId="1B01C951" w14:textId="77777777" w:rsidR="000A5DEB" w:rsidRPr="000A5DEB" w:rsidRDefault="000A5DEB" w:rsidP="000A5DEB">
      <w:pPr>
        <w:rPr>
          <w:rFonts w:cstheme="minorHAnsi"/>
        </w:rPr>
      </w:pPr>
    </w:p>
    <w:p w14:paraId="2E94E665" w14:textId="77777777" w:rsidR="000A5DEB" w:rsidRPr="000A5DEB" w:rsidRDefault="000A5DEB" w:rsidP="000A5DEB">
      <w:pPr>
        <w:pStyle w:val="ListParagraph"/>
        <w:numPr>
          <w:ilvl w:val="0"/>
          <w:numId w:val="0"/>
        </w:numPr>
        <w:ind w:left="567"/>
        <w:rPr>
          <w:rFonts w:asciiTheme="minorHAnsi" w:hAnsiTheme="minorHAnsi" w:cstheme="minorHAnsi"/>
        </w:rPr>
      </w:pPr>
    </w:p>
    <w:p w14:paraId="518D75F7" w14:textId="77777777" w:rsidR="00850823" w:rsidRPr="000A5DEB" w:rsidRDefault="00850823" w:rsidP="008F10BB">
      <w:pPr>
        <w:rPr>
          <w:rFonts w:cstheme="minorHAnsi"/>
        </w:rPr>
      </w:pPr>
    </w:p>
    <w:sectPr w:rsidR="00850823" w:rsidRPr="000A5DEB" w:rsidSect="009504A1">
      <w:headerReference w:type="first" r:id="rId10"/>
      <w:footerReference w:type="first" r:id="rId11"/>
      <w:pgSz w:w="11900" w:h="16840"/>
      <w:pgMar w:top="2552" w:right="1440" w:bottom="1201" w:left="1440" w:header="0" w:footer="9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A569" w14:textId="77777777" w:rsidR="00307E51" w:rsidRDefault="00307E51" w:rsidP="00534E92">
      <w:r>
        <w:separator/>
      </w:r>
    </w:p>
  </w:endnote>
  <w:endnote w:type="continuationSeparator" w:id="0">
    <w:p w14:paraId="2910B64A" w14:textId="77777777" w:rsidR="00307E51" w:rsidRDefault="00307E51" w:rsidP="0053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89B8" w14:textId="77777777" w:rsidR="004E0A88" w:rsidRDefault="000D3F15" w:rsidP="000D3F15">
    <w:pPr>
      <w:pStyle w:val="Footer"/>
      <w:tabs>
        <w:tab w:val="clear" w:pos="9026"/>
        <w:tab w:val="right" w:pos="9020"/>
      </w:tabs>
      <w:ind w:left="-1418"/>
    </w:pPr>
    <w:r>
      <w:rPr>
        <w:noProof/>
        <w:lang w:val="en-AU" w:eastAsia="en-AU"/>
      </w:rPr>
      <w:drawing>
        <wp:anchor distT="0" distB="0" distL="114300" distR="114300" simplePos="0" relativeHeight="251658240" behindDoc="1" locked="0" layoutInCell="1" allowOverlap="1" wp14:anchorId="27C93D75" wp14:editId="6E476D38">
          <wp:simplePos x="0" y="0"/>
          <wp:positionH relativeFrom="column">
            <wp:posOffset>-904240</wp:posOffset>
          </wp:positionH>
          <wp:positionV relativeFrom="paragraph">
            <wp:posOffset>193675</wp:posOffset>
          </wp:positionV>
          <wp:extent cx="9073230" cy="92524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KDC%20-14Jan18-footer%2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73230" cy="925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73522" w14:textId="77777777" w:rsidR="004E0A88" w:rsidRDefault="004E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A8788" w14:textId="77777777" w:rsidR="00307E51" w:rsidRDefault="00307E51" w:rsidP="00534E92">
      <w:r>
        <w:separator/>
      </w:r>
    </w:p>
  </w:footnote>
  <w:footnote w:type="continuationSeparator" w:id="0">
    <w:p w14:paraId="65B5CD87" w14:textId="77777777" w:rsidR="00307E51" w:rsidRDefault="00307E51" w:rsidP="0053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B319" w14:textId="77728C77" w:rsidR="00534E92" w:rsidRDefault="00285B9D" w:rsidP="000D3F15">
    <w:pPr>
      <w:pStyle w:val="Header"/>
      <w:tabs>
        <w:tab w:val="clear" w:pos="9026"/>
        <w:tab w:val="right" w:pos="9020"/>
      </w:tabs>
      <w:ind w:hanging="1440"/>
    </w:pPr>
    <w:r>
      <w:rPr>
        <w:noProof/>
        <w:lang w:val="en-AU" w:eastAsia="en-AU"/>
      </w:rPr>
      <w:drawing>
        <wp:anchor distT="0" distB="0" distL="114300" distR="114300" simplePos="0" relativeHeight="251659264" behindDoc="1" locked="0" layoutInCell="1" allowOverlap="1" wp14:anchorId="0AC2A790" wp14:editId="49643E1D">
          <wp:simplePos x="0" y="0"/>
          <wp:positionH relativeFrom="column">
            <wp:posOffset>-876300</wp:posOffset>
          </wp:positionH>
          <wp:positionV relativeFrom="paragraph">
            <wp:posOffset>0</wp:posOffset>
          </wp:positionV>
          <wp:extent cx="7485988" cy="1617133"/>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5988" cy="16171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6B3EE" w14:textId="77777777" w:rsidR="00534E92" w:rsidRDefault="0053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944EA"/>
    <w:multiLevelType w:val="multilevel"/>
    <w:tmpl w:val="0510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B0041"/>
    <w:multiLevelType w:val="multilevel"/>
    <w:tmpl w:val="FA9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46988"/>
    <w:multiLevelType w:val="hybridMultilevel"/>
    <w:tmpl w:val="BDB2E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BA23BC"/>
    <w:multiLevelType w:val="multilevel"/>
    <w:tmpl w:val="236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24DF3"/>
    <w:multiLevelType w:val="hybridMultilevel"/>
    <w:tmpl w:val="3334AC30"/>
    <w:lvl w:ilvl="0" w:tplc="EAFA107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F195F02"/>
    <w:multiLevelType w:val="multilevel"/>
    <w:tmpl w:val="201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C414E"/>
    <w:multiLevelType w:val="hybridMultilevel"/>
    <w:tmpl w:val="8FECC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CE03F4"/>
    <w:multiLevelType w:val="hybridMultilevel"/>
    <w:tmpl w:val="63F07A98"/>
    <w:lvl w:ilvl="0" w:tplc="60DA107C">
      <w:start w:val="1"/>
      <w:numFmt w:val="bullet"/>
      <w:pStyle w:val="NoSpacing"/>
      <w:lvlText w:val=""/>
      <w:lvlJc w:val="left"/>
      <w:pPr>
        <w:ind w:left="567" w:hanging="283"/>
      </w:pPr>
      <w:rPr>
        <w:rFonts w:ascii="Symbol" w:hAnsi="Symbol" w:hint="default"/>
        <w:color w:val="A6A6A6" w:themeColor="background1" w:themeShade="A6"/>
      </w:rPr>
    </w:lvl>
    <w:lvl w:ilvl="1" w:tplc="0C090003">
      <w:start w:val="1"/>
      <w:numFmt w:val="bullet"/>
      <w:lvlText w:val="o"/>
      <w:lvlJc w:val="left"/>
      <w:pPr>
        <w:ind w:left="2160" w:hanging="360"/>
      </w:pPr>
      <w:rPr>
        <w:rFonts w:ascii="Courier New" w:hAnsi="Courier New" w:cs="Courier New" w:hint="default"/>
      </w:rPr>
    </w:lvl>
    <w:lvl w:ilvl="2" w:tplc="3B44EC26">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B163063"/>
    <w:multiLevelType w:val="multilevel"/>
    <w:tmpl w:val="1FEA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911EB"/>
    <w:multiLevelType w:val="hybridMultilevel"/>
    <w:tmpl w:val="0C6E18A0"/>
    <w:lvl w:ilvl="0" w:tplc="A962C5D8">
      <w:start w:val="1"/>
      <w:numFmt w:val="bullet"/>
      <w:lvlText w:val=""/>
      <w:lvlJc w:val="left"/>
      <w:pPr>
        <w:ind w:left="720" w:hanging="360"/>
      </w:pPr>
      <w:rPr>
        <w:rFonts w:ascii="Symbol" w:hAnsi="Symbol" w:hint="default"/>
        <w:color w:val="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982000F"/>
    <w:multiLevelType w:val="hybridMultilevel"/>
    <w:tmpl w:val="29E81F9E"/>
    <w:lvl w:ilvl="0" w:tplc="60F066A4">
      <w:start w:val="1"/>
      <w:numFmt w:val="bullet"/>
      <w:pStyle w:val="ListParagraph"/>
      <w:lvlText w:val="-"/>
      <w:lvlJc w:val="left"/>
      <w:pPr>
        <w:ind w:left="360" w:hanging="360"/>
      </w:pPr>
      <w:rPr>
        <w:rFonts w:ascii="Courier New" w:hAnsi="Courier New"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12C6BE4"/>
    <w:multiLevelType w:val="hybridMultilevel"/>
    <w:tmpl w:val="9A74BDEC"/>
    <w:lvl w:ilvl="0" w:tplc="A962C5D8">
      <w:start w:val="1"/>
      <w:numFmt w:val="bullet"/>
      <w:lvlText w:val=""/>
      <w:lvlJc w:val="left"/>
      <w:pPr>
        <w:ind w:left="360" w:hanging="360"/>
      </w:pPr>
      <w:rPr>
        <w:rFonts w:ascii="Symbol" w:hAnsi="Symbol" w:hint="default"/>
        <w:color w:val="BFBFBF" w:themeColor="background1" w:themeShade="B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74A93BFE"/>
    <w:multiLevelType w:val="hybridMultilevel"/>
    <w:tmpl w:val="92123B92"/>
    <w:lvl w:ilvl="0" w:tplc="A962C5D8">
      <w:start w:val="1"/>
      <w:numFmt w:val="bullet"/>
      <w:lvlText w:val=""/>
      <w:lvlJc w:val="left"/>
      <w:pPr>
        <w:ind w:left="720" w:hanging="360"/>
      </w:pPr>
      <w:rPr>
        <w:rFonts w:ascii="Symbol" w:hAnsi="Symbol" w:hint="default"/>
        <w:color w:val="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AF30BD6"/>
    <w:multiLevelType w:val="hybridMultilevel"/>
    <w:tmpl w:val="8DFC972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8"/>
  </w:num>
  <w:num w:numId="5">
    <w:abstractNumId w:val="3"/>
  </w:num>
  <w:num w:numId="6">
    <w:abstractNumId w:val="10"/>
  </w:num>
  <w:num w:numId="7">
    <w:abstractNumId w:val="2"/>
  </w:num>
  <w:num w:numId="8">
    <w:abstractNumId w:val="6"/>
  </w:num>
  <w:num w:numId="9">
    <w:abstractNumId w:val="4"/>
  </w:num>
  <w:num w:numId="10">
    <w:abstractNumId w:val="13"/>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9"/>
    <w:rsid w:val="000235F6"/>
    <w:rsid w:val="000562B3"/>
    <w:rsid w:val="000A4D8E"/>
    <w:rsid w:val="000A5DEB"/>
    <w:rsid w:val="000D3F15"/>
    <w:rsid w:val="0013393A"/>
    <w:rsid w:val="00141805"/>
    <w:rsid w:val="00285B9D"/>
    <w:rsid w:val="002E500C"/>
    <w:rsid w:val="00303E44"/>
    <w:rsid w:val="00307E51"/>
    <w:rsid w:val="0032120A"/>
    <w:rsid w:val="003675CB"/>
    <w:rsid w:val="003A161B"/>
    <w:rsid w:val="003A2CC9"/>
    <w:rsid w:val="00445F8F"/>
    <w:rsid w:val="004471E0"/>
    <w:rsid w:val="004A2A41"/>
    <w:rsid w:val="004B1283"/>
    <w:rsid w:val="004E0A88"/>
    <w:rsid w:val="00534E92"/>
    <w:rsid w:val="00607E3E"/>
    <w:rsid w:val="0066475F"/>
    <w:rsid w:val="00666617"/>
    <w:rsid w:val="00796F04"/>
    <w:rsid w:val="00850823"/>
    <w:rsid w:val="008F10BB"/>
    <w:rsid w:val="009504A1"/>
    <w:rsid w:val="0099695A"/>
    <w:rsid w:val="00B542D1"/>
    <w:rsid w:val="00B67586"/>
    <w:rsid w:val="00BD6FBC"/>
    <w:rsid w:val="00DE0142"/>
    <w:rsid w:val="00FC1BF0"/>
    <w:rsid w:val="00FE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F6A4EC"/>
  <w14:defaultImageDpi w14:val="32767"/>
  <w15:docId w15:val="{376B5542-3482-4FD5-A685-CEF6240A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C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5D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A5D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A5D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CC9"/>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607E3E"/>
    <w:rPr>
      <w:rFonts w:eastAsiaTheme="minorEastAsia"/>
      <w:sz w:val="22"/>
      <w:szCs w:val="22"/>
      <w:lang w:val="en-US" w:eastAsia="zh-CN"/>
    </w:rPr>
  </w:style>
  <w:style w:type="character" w:customStyle="1" w:styleId="NoSpacingChar">
    <w:name w:val="No Spacing Char"/>
    <w:basedOn w:val="DefaultParagraphFont"/>
    <w:link w:val="NoSpacing"/>
    <w:uiPriority w:val="1"/>
    <w:rsid w:val="00607E3E"/>
    <w:rPr>
      <w:rFonts w:eastAsiaTheme="minorEastAsia"/>
      <w:sz w:val="22"/>
      <w:szCs w:val="22"/>
      <w:lang w:val="en-US" w:eastAsia="zh-CN"/>
    </w:rPr>
  </w:style>
  <w:style w:type="paragraph" w:styleId="Header">
    <w:name w:val="header"/>
    <w:basedOn w:val="Normal"/>
    <w:link w:val="HeaderChar"/>
    <w:uiPriority w:val="99"/>
    <w:unhideWhenUsed/>
    <w:rsid w:val="00534E92"/>
    <w:pPr>
      <w:tabs>
        <w:tab w:val="center" w:pos="4513"/>
        <w:tab w:val="right" w:pos="9026"/>
      </w:tabs>
    </w:pPr>
  </w:style>
  <w:style w:type="character" w:customStyle="1" w:styleId="HeaderChar">
    <w:name w:val="Header Char"/>
    <w:basedOn w:val="DefaultParagraphFont"/>
    <w:link w:val="Header"/>
    <w:uiPriority w:val="99"/>
    <w:rsid w:val="00534E92"/>
  </w:style>
  <w:style w:type="paragraph" w:styleId="Footer">
    <w:name w:val="footer"/>
    <w:basedOn w:val="Normal"/>
    <w:link w:val="FooterChar"/>
    <w:uiPriority w:val="99"/>
    <w:unhideWhenUsed/>
    <w:rsid w:val="00534E92"/>
    <w:pPr>
      <w:tabs>
        <w:tab w:val="center" w:pos="4513"/>
        <w:tab w:val="right" w:pos="9026"/>
      </w:tabs>
    </w:pPr>
  </w:style>
  <w:style w:type="character" w:customStyle="1" w:styleId="FooterChar">
    <w:name w:val="Footer Char"/>
    <w:basedOn w:val="DefaultParagraphFont"/>
    <w:link w:val="Footer"/>
    <w:uiPriority w:val="99"/>
    <w:rsid w:val="00534E92"/>
  </w:style>
  <w:style w:type="paragraph" w:styleId="BalloonText">
    <w:name w:val="Balloon Text"/>
    <w:basedOn w:val="Normal"/>
    <w:link w:val="BalloonTextChar"/>
    <w:uiPriority w:val="99"/>
    <w:semiHidden/>
    <w:unhideWhenUsed/>
    <w:rsid w:val="0066475F"/>
    <w:rPr>
      <w:rFonts w:ascii="Tahoma" w:hAnsi="Tahoma" w:cs="Tahoma"/>
      <w:sz w:val="16"/>
      <w:szCs w:val="16"/>
    </w:rPr>
  </w:style>
  <w:style w:type="character" w:customStyle="1" w:styleId="BalloonTextChar">
    <w:name w:val="Balloon Text Char"/>
    <w:basedOn w:val="DefaultParagraphFont"/>
    <w:link w:val="BalloonText"/>
    <w:uiPriority w:val="99"/>
    <w:semiHidden/>
    <w:rsid w:val="0066475F"/>
    <w:rPr>
      <w:rFonts w:ascii="Tahoma" w:hAnsi="Tahoma" w:cs="Tahoma"/>
      <w:sz w:val="16"/>
      <w:szCs w:val="16"/>
    </w:rPr>
  </w:style>
  <w:style w:type="paragraph" w:styleId="ListParagraph">
    <w:name w:val="List Paragraph"/>
    <w:basedOn w:val="Normal"/>
    <w:uiPriority w:val="34"/>
    <w:qFormat/>
    <w:rsid w:val="00FC1BF0"/>
    <w:pPr>
      <w:numPr>
        <w:numId w:val="6"/>
      </w:numPr>
      <w:spacing w:before="40" w:after="40" w:line="276" w:lineRule="auto"/>
      <w:contextualSpacing/>
    </w:pPr>
    <w:rPr>
      <w:rFonts w:ascii="Calibri" w:eastAsia="Calibri" w:hAnsi="Calibri" w:cs="Times New Roman"/>
      <w:sz w:val="22"/>
      <w:szCs w:val="20"/>
      <w:lang w:val="en-AU"/>
    </w:rPr>
  </w:style>
  <w:style w:type="character" w:customStyle="1" w:styleId="Heading2Char">
    <w:name w:val="Heading 2 Char"/>
    <w:basedOn w:val="DefaultParagraphFont"/>
    <w:link w:val="Heading2"/>
    <w:uiPriority w:val="9"/>
    <w:semiHidden/>
    <w:rsid w:val="000A5D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A5DE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A5DEB"/>
    <w:rPr>
      <w:rFonts w:asciiTheme="majorHAnsi" w:eastAsiaTheme="majorEastAsia" w:hAnsiTheme="majorHAnsi" w:cstheme="majorBidi"/>
      <w:i/>
      <w:iCs/>
      <w:color w:val="2F5496" w:themeColor="accent1" w:themeShade="BF"/>
    </w:rPr>
  </w:style>
  <w:style w:type="character" w:styleId="Hyperlink">
    <w:name w:val="Hyperlink"/>
    <w:uiPriority w:val="99"/>
    <w:rsid w:val="000A5DEB"/>
    <w:rPr>
      <w:rFonts w:ascii="Calibri" w:hAnsi="Calibri"/>
      <w:color w:val="34B6E4"/>
      <w:sz w:val="20"/>
      <w:u w:val="single"/>
    </w:rPr>
  </w:style>
  <w:style w:type="table" w:customStyle="1" w:styleId="KSworkbooktable">
    <w:name w:val="KS workbook table"/>
    <w:basedOn w:val="TableNormal"/>
    <w:uiPriority w:val="60"/>
    <w:rsid w:val="000A5DEB"/>
    <w:pPr>
      <w:spacing w:line="288" w:lineRule="auto"/>
    </w:pPr>
    <w:rPr>
      <w:color w:val="000000" w:themeColor="text1" w:themeShade="BF"/>
      <w:sz w:val="19"/>
      <w:szCs w:val="22"/>
      <w:lang w:val="en-AU"/>
    </w:rPr>
    <w:tblPr>
      <w:tblStyleRowBandSize w:val="1"/>
      <w:tblStyleColBandSize w:val="1"/>
      <w:tblBorders>
        <w:top w:val="single" w:sz="8" w:space="0" w:color="000000" w:themeColor="text1"/>
        <w:insideH w:val="dotted" w:sz="4" w:space="0" w:color="A6A6A6" w:themeColor="background1" w:themeShade="A6"/>
        <w:insideV w:val="dotted" w:sz="4" w:space="0" w:color="A6A6A6" w:themeColor="background1" w:themeShade="A6"/>
      </w:tblBorders>
    </w:tblPr>
    <w:tblStylePr w:type="firstRow">
      <w:pPr>
        <w:spacing w:before="0" w:after="0" w:line="240" w:lineRule="auto"/>
      </w:pPr>
      <w:rPr>
        <w:rFonts w:asciiTheme="minorHAnsi" w:hAnsiTheme="minorHAnsi"/>
        <w:b/>
        <w:bCs/>
        <w:i w:val="0"/>
        <w:color w:val="auto"/>
        <w:sz w:val="20"/>
      </w:rPr>
      <w:tblPr/>
      <w:tcPr>
        <w:tcBorders>
          <w:top w:val="single" w:sz="4" w:space="0" w:color="auto"/>
          <w:left w:val="single" w:sz="4" w:space="0" w:color="BFBFBF" w:themeColor="background1" w:themeShade="BF"/>
          <w:bottom w:val="single" w:sz="4" w:space="0" w:color="auto"/>
          <w:right w:val="single" w:sz="4" w:space="0" w:color="BFBFBF" w:themeColor="background1" w:themeShade="BF"/>
          <w:insideH w:val="single" w:sz="4" w:space="0" w:color="BFBFBF" w:themeColor="background1" w:themeShade="BF"/>
          <w:insideV w:val="single" w:sz="4" w:space="0" w:color="BFBFBF" w:themeColor="background1" w:themeShade="BF"/>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rPr>
        <w:rFonts w:ascii="Univers (W1)" w:hAnsi="Univers (W1)"/>
        <w:b w:val="0"/>
        <w:i w:val="0"/>
        <w:sz w:val="19"/>
      </w:rPr>
      <w:tblPr/>
      <w:tcPr>
        <w:shd w:val="clear" w:color="auto" w:fill="F2F2F2" w:themeFill="background1" w:themeFillShade="F2"/>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tcPr>
    </w:tblStylePr>
  </w:style>
  <w:style w:type="paragraph" w:customStyle="1" w:styleId="Boxed">
    <w:name w:val="Boxed"/>
    <w:basedOn w:val="Normal"/>
    <w:link w:val="BoxedChar"/>
    <w:qFormat/>
    <w:rsid w:val="000A5DEB"/>
    <w:pPr>
      <w:spacing w:line="288" w:lineRule="auto"/>
    </w:pPr>
    <w:rPr>
      <w:rFonts w:eastAsia="Times New Roman" w:cs="Times New Roman"/>
      <w:sz w:val="20"/>
      <w:szCs w:val="18"/>
      <w:lang w:eastAsia="en-AU"/>
    </w:rPr>
  </w:style>
  <w:style w:type="character" w:customStyle="1" w:styleId="BoxedChar">
    <w:name w:val="Boxed Char"/>
    <w:basedOn w:val="DefaultParagraphFont"/>
    <w:link w:val="Boxed"/>
    <w:rsid w:val="000A5DEB"/>
    <w:rPr>
      <w:rFonts w:eastAsia="Times New Roman" w:cs="Times New Roman"/>
      <w:sz w:val="20"/>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austlii.edu.au/au/legis/cth/consol_act/ssa1991186/s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o.gov.au/Forms/JobKeeper-payment---employee-nomination-no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B91A43AD-BD5F-468B-9109-897FC24D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Kosec;Kerri Dickman Selby</dc:creator>
  <cp:lastModifiedBy>Kerri Selby FCPA</cp:lastModifiedBy>
  <cp:revision>2</cp:revision>
  <dcterms:created xsi:type="dcterms:W3CDTF">2020-07-21T08:21:00Z</dcterms:created>
  <dcterms:modified xsi:type="dcterms:W3CDTF">2020-07-21T08:21:00Z</dcterms:modified>
</cp:coreProperties>
</file>